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4952B7">
      <w:pPr>
        <w:widowControl/>
        <w:spacing w:line="600" w:lineRule="exact"/>
        <w:ind w:firstLine="720" w:firstLineChars="200"/>
        <w:jc w:val="center"/>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44"/>
          <w:szCs w:val="44"/>
        </w:rPr>
        <w:t>年</w:t>
      </w:r>
      <w:r>
        <w:rPr>
          <w:rFonts w:hint="eastAsia" w:eastAsia="方正小标宋_GBK"/>
          <w:bCs/>
          <w:kern w:val="0"/>
          <w:sz w:val="44"/>
          <w:szCs w:val="44"/>
          <w:lang w:val="en-US" w:eastAsia="zh-CN"/>
        </w:rPr>
        <w:t>江永县第三小学</w:t>
      </w:r>
      <w:r>
        <w:rPr>
          <w:rFonts w:hint="eastAsia" w:eastAsia="方正小标宋_GBK"/>
          <w:bCs/>
          <w:kern w:val="0"/>
          <w:sz w:val="44"/>
          <w:szCs w:val="44"/>
        </w:rPr>
        <w:t>决</w:t>
      </w:r>
      <w:r>
        <w:rPr>
          <w:rFonts w:eastAsia="方正小标宋_GBK"/>
          <w:bCs/>
          <w:kern w:val="0"/>
          <w:sz w:val="44"/>
          <w:szCs w:val="44"/>
        </w:rPr>
        <w:t>算</w:t>
      </w:r>
      <w:r>
        <w:rPr>
          <w:rFonts w:hint="eastAsia" w:eastAsia="方正小标宋_GBK"/>
          <w:bCs/>
          <w:kern w:val="0"/>
          <w:sz w:val="44"/>
          <w:szCs w:val="44"/>
          <w:lang w:val="en-US" w:eastAsia="zh-CN"/>
        </w:rPr>
        <w:t>部门公开</w:t>
      </w:r>
    </w:p>
    <w:p w14:paraId="13D9B5E5">
      <w:pPr>
        <w:widowControl/>
        <w:spacing w:line="600" w:lineRule="exact"/>
        <w:ind w:firstLine="640" w:firstLineChars="200"/>
        <w:jc w:val="center"/>
        <w:rPr>
          <w:rFonts w:eastAsia="黑体"/>
          <w:bCs/>
          <w:kern w:val="0"/>
          <w:sz w:val="32"/>
          <w:szCs w:val="32"/>
        </w:rPr>
      </w:pPr>
      <w:r>
        <w:rPr>
          <w:rFonts w:eastAsia="黑体"/>
          <w:bCs/>
          <w:kern w:val="0"/>
          <w:sz w:val="32"/>
          <w:szCs w:val="32"/>
        </w:rPr>
        <w:t>目 录</w:t>
      </w:r>
    </w:p>
    <w:p w14:paraId="56071552">
      <w:pPr>
        <w:widowControl/>
        <w:spacing w:line="600" w:lineRule="exact"/>
        <w:ind w:firstLine="643" w:firstLineChars="200"/>
        <w:rPr>
          <w:rFonts w:eastAsia="仿宋_GB2312"/>
          <w:b/>
          <w:bCs/>
          <w:kern w:val="0"/>
          <w:sz w:val="32"/>
          <w:szCs w:val="32"/>
        </w:rPr>
      </w:pPr>
      <w:r>
        <w:rPr>
          <w:rFonts w:eastAsia="仿宋_GB2312"/>
          <w:b/>
          <w:bCs/>
          <w:kern w:val="0"/>
          <w:sz w:val="32"/>
          <w:szCs w:val="32"/>
        </w:rPr>
        <w:t xml:space="preserve">第一部分 </w:t>
      </w:r>
      <w:r>
        <w:rPr>
          <w:rFonts w:hint="eastAsia" w:eastAsia="仿宋_GB2312"/>
          <w:b/>
          <w:bCs/>
          <w:kern w:val="0"/>
          <w:sz w:val="32"/>
          <w:szCs w:val="32"/>
          <w:lang w:val="en-US" w:eastAsia="zh-CN"/>
        </w:rPr>
        <w:t>江永县第三小学部门</w:t>
      </w:r>
      <w:r>
        <w:rPr>
          <w:rFonts w:eastAsia="仿宋_GB2312"/>
          <w:b/>
          <w:bCs/>
          <w:kern w:val="0"/>
          <w:sz w:val="32"/>
          <w:szCs w:val="32"/>
        </w:rPr>
        <w:t>概况</w:t>
      </w:r>
    </w:p>
    <w:p w14:paraId="5DAE1A33">
      <w:pPr>
        <w:pStyle w:val="16"/>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1、部门职责</w:t>
      </w:r>
    </w:p>
    <w:p w14:paraId="75EA0780">
      <w:pPr>
        <w:pStyle w:val="16"/>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2、机构设置</w:t>
      </w:r>
      <w:r>
        <w:rPr>
          <w:rFonts w:hint="eastAsia" w:ascii="Times New Roman" w:hAnsi="Times New Roman" w:eastAsia="仿宋_GB2312"/>
          <w:sz w:val="32"/>
          <w:szCs w:val="32"/>
          <w:lang w:val="en-US" w:eastAsia="zh-CN"/>
        </w:rPr>
        <w:t>及决算单位构成</w:t>
      </w:r>
    </w:p>
    <w:p w14:paraId="1767FDF3">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第二部分</w:t>
      </w:r>
      <w:r>
        <w:rPr>
          <w:rFonts w:hint="eastAsia" w:eastAsia="仿宋_GB2312"/>
          <w:b/>
          <w:bCs/>
          <w:kern w:val="0"/>
          <w:sz w:val="32"/>
          <w:szCs w:val="32"/>
        </w:rPr>
        <w:t xml:space="preserve"> </w:t>
      </w:r>
      <w:r>
        <w:rPr>
          <w:rFonts w:eastAsia="仿宋_GB2312"/>
          <w:b/>
          <w:bCs/>
          <w:kern w:val="0"/>
          <w:sz w:val="32"/>
          <w:szCs w:val="32"/>
        </w:rPr>
        <w:t>部门决算表</w:t>
      </w:r>
    </w:p>
    <w:p w14:paraId="1713FCFF">
      <w:pPr>
        <w:pStyle w:val="16"/>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w:t>
      </w:r>
      <w:r>
        <w:rPr>
          <w:rFonts w:hint="eastAsia" w:ascii="Times New Roman" w:hAnsi="Times New Roman" w:eastAsia="仿宋_GB2312"/>
          <w:sz w:val="32"/>
          <w:szCs w:val="32"/>
        </w:rPr>
        <w:t>部门收支</w:t>
      </w:r>
      <w:r>
        <w:rPr>
          <w:rFonts w:ascii="Times New Roman" w:hAnsi="Times New Roman" w:eastAsia="仿宋_GB2312"/>
          <w:sz w:val="32"/>
          <w:szCs w:val="32"/>
        </w:rPr>
        <w:t>决算总表</w:t>
      </w:r>
    </w:p>
    <w:p w14:paraId="23EC0D5A">
      <w:pPr>
        <w:pStyle w:val="16"/>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部门</w:t>
      </w:r>
      <w:r>
        <w:rPr>
          <w:rFonts w:ascii="Times New Roman" w:hAnsi="Times New Roman" w:eastAsia="仿宋_GB2312"/>
          <w:sz w:val="32"/>
          <w:szCs w:val="32"/>
        </w:rPr>
        <w:t>收入决算表</w:t>
      </w:r>
    </w:p>
    <w:p w14:paraId="4A1D12F3">
      <w:pPr>
        <w:pStyle w:val="16"/>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3、</w:t>
      </w:r>
      <w:r>
        <w:rPr>
          <w:rFonts w:hint="eastAsia" w:ascii="Times New Roman" w:hAnsi="Times New Roman" w:eastAsia="仿宋_GB2312"/>
          <w:sz w:val="32"/>
          <w:szCs w:val="32"/>
        </w:rPr>
        <w:t>部门</w:t>
      </w:r>
      <w:r>
        <w:rPr>
          <w:rFonts w:ascii="Times New Roman" w:hAnsi="Times New Roman" w:eastAsia="仿宋_GB2312"/>
          <w:sz w:val="32"/>
          <w:szCs w:val="32"/>
        </w:rPr>
        <w:t>支出决算表</w:t>
      </w:r>
    </w:p>
    <w:p w14:paraId="4AE56D52">
      <w:pPr>
        <w:pStyle w:val="16"/>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4、财政拨款</w:t>
      </w:r>
      <w:r>
        <w:rPr>
          <w:rFonts w:hint="eastAsia" w:ascii="Times New Roman" w:hAnsi="Times New Roman" w:eastAsia="仿宋_GB2312"/>
          <w:sz w:val="32"/>
          <w:szCs w:val="32"/>
        </w:rPr>
        <w:t>收支</w:t>
      </w:r>
      <w:r>
        <w:rPr>
          <w:rFonts w:ascii="Times New Roman" w:hAnsi="Times New Roman" w:eastAsia="仿宋_GB2312"/>
          <w:sz w:val="32"/>
          <w:szCs w:val="32"/>
        </w:rPr>
        <w:t>决算总表</w:t>
      </w:r>
    </w:p>
    <w:p w14:paraId="66AAED6D">
      <w:pPr>
        <w:pStyle w:val="16"/>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5、一般公共预算财政拨款支出决算表</w:t>
      </w:r>
    </w:p>
    <w:p w14:paraId="46FE7A63">
      <w:pPr>
        <w:pStyle w:val="16"/>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6、一般公共预算财政拨款基本支出决算表</w:t>
      </w:r>
    </w:p>
    <w:p w14:paraId="7AA27460">
      <w:pPr>
        <w:pStyle w:val="16"/>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7、一般公共预算财政拨款“三公”经费支出决算表</w:t>
      </w:r>
    </w:p>
    <w:p w14:paraId="064E02E3">
      <w:pPr>
        <w:pStyle w:val="16"/>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8、政府性基金预算财政拨款收入支出决算表</w:t>
      </w:r>
    </w:p>
    <w:p w14:paraId="349A4AC3">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第三部分</w:t>
      </w:r>
      <w:r>
        <w:rPr>
          <w:rFonts w:hint="eastAsia" w:eastAsia="仿宋_GB2312"/>
          <w:b/>
          <w:bCs/>
          <w:kern w:val="0"/>
          <w:sz w:val="32"/>
          <w:szCs w:val="32"/>
        </w:rPr>
        <w:t xml:space="preserve"> </w:t>
      </w:r>
      <w:r>
        <w:rPr>
          <w:rFonts w:hint="eastAsia" w:eastAsia="仿宋_GB2312"/>
          <w:b/>
          <w:bCs/>
          <w:kern w:val="0"/>
          <w:sz w:val="32"/>
          <w:szCs w:val="32"/>
          <w:lang w:val="en-US" w:eastAsia="zh-CN"/>
        </w:rPr>
        <w:t>2023</w:t>
      </w:r>
      <w:r>
        <w:rPr>
          <w:rFonts w:eastAsia="仿宋_GB2312"/>
          <w:b/>
          <w:bCs/>
          <w:kern w:val="0"/>
          <w:sz w:val="32"/>
          <w:szCs w:val="32"/>
        </w:rPr>
        <w:t>年度部门决算情况说明</w:t>
      </w:r>
    </w:p>
    <w:p w14:paraId="7378264C">
      <w:pPr>
        <w:pStyle w:val="16"/>
        <w:spacing w:line="60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1、收入支出决算总体情况说明</w:t>
      </w:r>
    </w:p>
    <w:p w14:paraId="117F1951">
      <w:pPr>
        <w:spacing w:line="600" w:lineRule="exact"/>
        <w:ind w:firstLine="640" w:firstLineChars="200"/>
        <w:jc w:val="left"/>
        <w:rPr>
          <w:rFonts w:eastAsia="仿宋_GB2312"/>
          <w:sz w:val="32"/>
          <w:szCs w:val="32"/>
        </w:rPr>
      </w:pPr>
      <w:r>
        <w:rPr>
          <w:rFonts w:eastAsia="仿宋_GB2312"/>
          <w:sz w:val="32"/>
          <w:szCs w:val="32"/>
        </w:rPr>
        <w:t>2、收入决算情况说明</w:t>
      </w:r>
    </w:p>
    <w:p w14:paraId="1BAB4985">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3、支出决算情况说明</w:t>
      </w:r>
    </w:p>
    <w:p w14:paraId="3B6E9DD4">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4、财政拨款收入支出决算总体情况说明</w:t>
      </w:r>
    </w:p>
    <w:p w14:paraId="3EB539E0">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5、一般公共预算财政拨款支出决算情况说明</w:t>
      </w:r>
    </w:p>
    <w:p w14:paraId="7ED952BB">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6、一般公共预算财政拨款基本支出决算情况说明</w:t>
      </w:r>
    </w:p>
    <w:p w14:paraId="1AF504C3">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7、一般公共预算财政拨款三公经费支出决算情况说明</w:t>
      </w:r>
    </w:p>
    <w:p w14:paraId="1D5E4904">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8、政府性基金预算收入支出决算情况</w:t>
      </w:r>
    </w:p>
    <w:p w14:paraId="665662B6">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9、预算绩效情况说明</w:t>
      </w:r>
    </w:p>
    <w:p w14:paraId="04CD7278">
      <w:pPr>
        <w:autoSpaceDE w:val="0"/>
        <w:autoSpaceDN w:val="0"/>
        <w:spacing w:line="600" w:lineRule="exact"/>
        <w:ind w:firstLine="640" w:firstLineChars="200"/>
        <w:jc w:val="left"/>
        <w:rPr>
          <w:rFonts w:eastAsia="仿宋_GB2312"/>
          <w:color w:val="000000"/>
          <w:kern w:val="0"/>
          <w:sz w:val="32"/>
          <w:szCs w:val="32"/>
        </w:rPr>
      </w:pPr>
      <w:r>
        <w:rPr>
          <w:rFonts w:eastAsia="仿宋_GB2312"/>
          <w:color w:val="000000"/>
          <w:kern w:val="0"/>
          <w:sz w:val="32"/>
          <w:szCs w:val="32"/>
        </w:rPr>
        <w:t>10、其他重要事项情况说明</w:t>
      </w:r>
    </w:p>
    <w:p w14:paraId="5E4B0FDD">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第四部分</w:t>
      </w:r>
      <w:r>
        <w:rPr>
          <w:rFonts w:hint="eastAsia" w:eastAsia="仿宋_GB2312"/>
          <w:b/>
          <w:bCs/>
          <w:kern w:val="0"/>
          <w:sz w:val="32"/>
          <w:szCs w:val="32"/>
        </w:rPr>
        <w:t xml:space="preserve"> </w:t>
      </w:r>
      <w:r>
        <w:rPr>
          <w:rFonts w:eastAsia="仿宋_GB2312"/>
          <w:b/>
          <w:bCs/>
          <w:kern w:val="0"/>
          <w:sz w:val="32"/>
          <w:szCs w:val="32"/>
        </w:rPr>
        <w:t>名词解释</w:t>
      </w:r>
    </w:p>
    <w:p w14:paraId="4C13483E">
      <w:pPr>
        <w:widowControl/>
        <w:spacing w:line="600" w:lineRule="exact"/>
        <w:ind w:firstLine="643" w:firstLineChars="200"/>
        <w:jc w:val="left"/>
        <w:rPr>
          <w:rFonts w:eastAsia="仿宋_GB2312"/>
          <w:b/>
          <w:bCs/>
          <w:kern w:val="0"/>
          <w:sz w:val="32"/>
          <w:szCs w:val="32"/>
        </w:rPr>
      </w:pPr>
      <w:r>
        <w:rPr>
          <w:rFonts w:eastAsia="仿宋_GB2312"/>
          <w:b/>
          <w:bCs/>
          <w:kern w:val="0"/>
          <w:sz w:val="32"/>
          <w:szCs w:val="32"/>
        </w:rPr>
        <w:t>第五部分</w:t>
      </w:r>
      <w:r>
        <w:rPr>
          <w:rFonts w:hint="eastAsia" w:eastAsia="仿宋_GB2312"/>
          <w:b/>
          <w:bCs/>
          <w:kern w:val="0"/>
          <w:sz w:val="32"/>
          <w:szCs w:val="32"/>
        </w:rPr>
        <w:t xml:space="preserve"> </w:t>
      </w:r>
      <w:r>
        <w:rPr>
          <w:rFonts w:eastAsia="仿宋_GB2312"/>
          <w:b/>
          <w:bCs/>
          <w:kern w:val="0"/>
          <w:sz w:val="32"/>
          <w:szCs w:val="32"/>
        </w:rPr>
        <w:t>附件</w:t>
      </w:r>
    </w:p>
    <w:p w14:paraId="36A8A868">
      <w:pPr>
        <w:widowControl/>
        <w:spacing w:line="600" w:lineRule="exact"/>
        <w:ind w:firstLine="720" w:firstLineChars="200"/>
        <w:jc w:val="center"/>
        <w:rPr>
          <w:rFonts w:hint="eastAsia" w:eastAsia="方正小标宋_GBK"/>
          <w:bCs/>
          <w:kern w:val="0"/>
          <w:sz w:val="36"/>
          <w:szCs w:val="36"/>
        </w:rPr>
      </w:pPr>
    </w:p>
    <w:p w14:paraId="07040000">
      <w:pPr>
        <w:widowControl/>
        <w:spacing w:line="600" w:lineRule="exact"/>
        <w:ind w:firstLine="720" w:firstLineChars="200"/>
        <w:jc w:val="center"/>
        <w:rPr>
          <w:rFonts w:hint="eastAsia" w:eastAsia="方正小标宋_GBK"/>
          <w:bCs/>
          <w:kern w:val="0"/>
          <w:sz w:val="36"/>
          <w:szCs w:val="36"/>
        </w:rPr>
      </w:pPr>
    </w:p>
    <w:p w14:paraId="003CE25C">
      <w:pPr>
        <w:widowControl/>
        <w:spacing w:line="600" w:lineRule="exact"/>
        <w:ind w:firstLine="720" w:firstLineChars="200"/>
        <w:jc w:val="center"/>
        <w:rPr>
          <w:rFonts w:hint="eastAsia" w:eastAsia="方正小标宋_GBK"/>
          <w:bCs/>
          <w:kern w:val="0"/>
          <w:sz w:val="36"/>
          <w:szCs w:val="36"/>
        </w:rPr>
      </w:pPr>
    </w:p>
    <w:p w14:paraId="07233D24">
      <w:pPr>
        <w:widowControl/>
        <w:spacing w:line="600" w:lineRule="exact"/>
        <w:ind w:firstLine="720" w:firstLineChars="200"/>
        <w:jc w:val="center"/>
        <w:rPr>
          <w:rFonts w:hint="eastAsia" w:eastAsia="方正小标宋_GBK"/>
          <w:bCs/>
          <w:kern w:val="0"/>
          <w:sz w:val="36"/>
          <w:szCs w:val="36"/>
        </w:rPr>
      </w:pPr>
      <w:r>
        <w:rPr>
          <w:rFonts w:hint="eastAsia" w:eastAsia="方正小标宋_GBK"/>
          <w:bCs/>
          <w:kern w:val="0"/>
          <w:sz w:val="36"/>
          <w:szCs w:val="36"/>
        </w:rPr>
        <w:t xml:space="preserve">第一部分 </w:t>
      </w:r>
      <w:r>
        <w:rPr>
          <w:rFonts w:hint="eastAsia" w:eastAsia="方正小标宋_GBK"/>
          <w:bCs/>
          <w:kern w:val="0"/>
          <w:sz w:val="36"/>
          <w:szCs w:val="36"/>
          <w:lang w:val="en-US" w:eastAsia="zh-CN"/>
        </w:rPr>
        <w:t>江永县第三小学</w:t>
      </w:r>
      <w:r>
        <w:rPr>
          <w:rFonts w:hint="eastAsia" w:eastAsia="方正小标宋_GBK"/>
          <w:bCs/>
          <w:kern w:val="0"/>
          <w:sz w:val="36"/>
          <w:szCs w:val="36"/>
        </w:rPr>
        <w:t>部门概况</w:t>
      </w:r>
    </w:p>
    <w:p w14:paraId="48D1AE1A">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一、部门职责</w:t>
      </w:r>
    </w:p>
    <w:p w14:paraId="621A7A66">
      <w:pPr>
        <w:widowControl/>
        <w:spacing w:line="600" w:lineRule="exact"/>
        <w:ind w:firstLine="640" w:firstLineChars="200"/>
        <w:rPr>
          <w:rFonts w:hint="eastAsia" w:eastAsia="仿宋_GB2312"/>
          <w:bCs/>
          <w:kern w:val="0"/>
          <w:sz w:val="32"/>
          <w:szCs w:val="32"/>
        </w:rPr>
      </w:pPr>
      <w:r>
        <w:rPr>
          <w:rFonts w:hint="eastAsia" w:eastAsia="仿宋_GB2312"/>
          <w:bCs/>
          <w:kern w:val="0"/>
          <w:sz w:val="32"/>
          <w:szCs w:val="32"/>
        </w:rPr>
        <w:t>（一）</w:t>
      </w:r>
      <w:r>
        <w:rPr>
          <w:rFonts w:eastAsia="仿宋_GB2312"/>
          <w:bCs/>
          <w:kern w:val="0"/>
          <w:sz w:val="32"/>
          <w:szCs w:val="32"/>
        </w:rPr>
        <w:t>认真贯彻落实党和国家的教育方针</w:t>
      </w:r>
      <w:r>
        <w:rPr>
          <w:rFonts w:hint="eastAsia" w:eastAsia="仿宋_GB2312"/>
          <w:bCs/>
          <w:kern w:val="0"/>
          <w:sz w:val="32"/>
          <w:szCs w:val="32"/>
          <w:lang w:eastAsia="zh-CN"/>
        </w:rPr>
        <w:t>、</w:t>
      </w:r>
      <w:r>
        <w:rPr>
          <w:rFonts w:eastAsia="仿宋_GB2312"/>
          <w:bCs/>
          <w:kern w:val="0"/>
          <w:sz w:val="32"/>
          <w:szCs w:val="32"/>
        </w:rPr>
        <w:t>政策，正确执行上级主管部门的决议和指示。</w:t>
      </w:r>
    </w:p>
    <w:p w14:paraId="1E301829">
      <w:pPr>
        <w:widowControl/>
        <w:spacing w:line="600" w:lineRule="exact"/>
        <w:ind w:firstLine="640" w:firstLineChars="200"/>
        <w:rPr>
          <w:rFonts w:hint="eastAsia" w:eastAsia="仿宋_GB2312"/>
          <w:bCs/>
          <w:kern w:val="0"/>
          <w:sz w:val="32"/>
          <w:szCs w:val="32"/>
          <w:lang w:eastAsia="zh-CN"/>
        </w:rPr>
      </w:pPr>
      <w:r>
        <w:rPr>
          <w:rFonts w:hint="eastAsia" w:eastAsia="仿宋_GB2312"/>
          <w:bCs/>
          <w:kern w:val="0"/>
          <w:sz w:val="32"/>
          <w:szCs w:val="32"/>
        </w:rPr>
        <w:t>（二）</w:t>
      </w:r>
      <w:r>
        <w:rPr>
          <w:rFonts w:eastAsia="仿宋_GB2312"/>
          <w:bCs/>
          <w:kern w:val="0"/>
          <w:sz w:val="32"/>
          <w:szCs w:val="32"/>
        </w:rPr>
        <w:t>根据教育规</w:t>
      </w:r>
      <w:r>
        <w:rPr>
          <w:rFonts w:hint="eastAsia" w:eastAsia="仿宋_GB2312"/>
          <w:bCs/>
          <w:kern w:val="0"/>
          <w:sz w:val="32"/>
          <w:szCs w:val="32"/>
          <w:lang w:val="en-US" w:eastAsia="zh-CN"/>
        </w:rPr>
        <w:t>划</w:t>
      </w:r>
      <w:r>
        <w:rPr>
          <w:rFonts w:eastAsia="仿宋_GB2312"/>
          <w:bCs/>
          <w:kern w:val="0"/>
          <w:sz w:val="32"/>
          <w:szCs w:val="32"/>
        </w:rPr>
        <w:t>、社会要求和学校实际，组织制定学校发展的远景规划、近期目标、学年和学期各项工作计划以及各项工作指标并组织实施</w:t>
      </w:r>
      <w:r>
        <w:rPr>
          <w:rFonts w:hint="eastAsia" w:eastAsia="仿宋_GB2312"/>
          <w:bCs/>
          <w:kern w:val="0"/>
          <w:sz w:val="32"/>
          <w:szCs w:val="32"/>
          <w:lang w:eastAsia="zh-CN"/>
        </w:rPr>
        <w:t>。</w:t>
      </w:r>
    </w:p>
    <w:p w14:paraId="52725F04">
      <w:pPr>
        <w:widowControl/>
        <w:spacing w:line="600" w:lineRule="exact"/>
        <w:ind w:firstLine="640" w:firstLineChars="200"/>
        <w:rPr>
          <w:rFonts w:eastAsia="仿宋_GB2312"/>
          <w:bCs/>
          <w:kern w:val="0"/>
          <w:sz w:val="32"/>
          <w:szCs w:val="32"/>
        </w:rPr>
      </w:pPr>
      <w:r>
        <w:rPr>
          <w:rFonts w:hint="eastAsia" w:eastAsia="仿宋_GB2312"/>
          <w:bCs/>
          <w:kern w:val="0"/>
          <w:sz w:val="32"/>
          <w:szCs w:val="32"/>
          <w:lang w:val="en-US" w:eastAsia="zh-CN"/>
        </w:rPr>
        <w:t>（三）</w:t>
      </w:r>
      <w:r>
        <w:rPr>
          <w:rFonts w:eastAsia="仿宋_GB2312"/>
          <w:bCs/>
          <w:kern w:val="0"/>
          <w:sz w:val="32"/>
          <w:szCs w:val="32"/>
        </w:rPr>
        <w:t>加强学校的科学化管理，制定和健全各项规章制度、规范办学行为，培养良好校风、逐步实现管理决策的科学化，管理方法的定量化和管理手段的现代化。</w:t>
      </w:r>
    </w:p>
    <w:p w14:paraId="7DCA273B">
      <w:pPr>
        <w:widowControl/>
        <w:spacing w:line="600" w:lineRule="exact"/>
        <w:ind w:firstLine="640" w:firstLineChars="200"/>
        <w:rPr>
          <w:rFonts w:hint="eastAsia" w:eastAsia="仿宋_GB2312"/>
          <w:bCs/>
          <w:kern w:val="0"/>
          <w:sz w:val="32"/>
          <w:szCs w:val="32"/>
          <w:lang w:eastAsia="zh-CN"/>
        </w:rPr>
      </w:pPr>
      <w:r>
        <w:rPr>
          <w:rFonts w:hint="eastAsia" w:eastAsia="仿宋_GB2312"/>
          <w:bCs/>
          <w:kern w:val="0"/>
          <w:sz w:val="32"/>
          <w:szCs w:val="32"/>
          <w:lang w:eastAsia="zh-CN"/>
        </w:rPr>
        <w:t>（</w:t>
      </w:r>
      <w:r>
        <w:rPr>
          <w:rFonts w:hint="eastAsia" w:eastAsia="仿宋_GB2312"/>
          <w:bCs/>
          <w:kern w:val="0"/>
          <w:sz w:val="32"/>
          <w:szCs w:val="32"/>
          <w:lang w:val="en-US" w:eastAsia="zh-CN"/>
        </w:rPr>
        <w:t>四）</w:t>
      </w:r>
      <w:r>
        <w:rPr>
          <w:rFonts w:eastAsia="仿宋_GB2312"/>
          <w:bCs/>
          <w:kern w:val="0"/>
          <w:sz w:val="32"/>
          <w:szCs w:val="32"/>
        </w:rPr>
        <w:t>负责教师队伍建设工作，决定校内教职工的工作安排，组织对教职工进行考核，实施奖惩。制定教师队伍建设规划，不断提高他们的政治素质、文化业务水平</w:t>
      </w:r>
      <w:r>
        <w:rPr>
          <w:rFonts w:hint="eastAsia" w:eastAsia="仿宋_GB2312"/>
          <w:bCs/>
          <w:kern w:val="0"/>
          <w:sz w:val="32"/>
          <w:szCs w:val="32"/>
          <w:lang w:eastAsia="zh-CN"/>
        </w:rPr>
        <w:t>。</w:t>
      </w:r>
    </w:p>
    <w:p w14:paraId="7704A1A6">
      <w:pPr>
        <w:widowControl/>
        <w:spacing w:line="600" w:lineRule="exact"/>
        <w:ind w:firstLine="640" w:firstLineChars="200"/>
        <w:rPr>
          <w:rFonts w:eastAsia="仿宋_GB2312"/>
          <w:bCs/>
          <w:kern w:val="0"/>
          <w:sz w:val="32"/>
          <w:szCs w:val="32"/>
        </w:rPr>
      </w:pPr>
      <w:r>
        <w:rPr>
          <w:rFonts w:hint="eastAsia" w:eastAsia="仿宋_GB2312"/>
          <w:bCs/>
          <w:kern w:val="0"/>
          <w:sz w:val="32"/>
          <w:szCs w:val="32"/>
          <w:lang w:val="en-US" w:eastAsia="zh-CN"/>
        </w:rPr>
        <w:t>（五）</w:t>
      </w:r>
      <w:r>
        <w:rPr>
          <w:rFonts w:eastAsia="仿宋_GB2312"/>
          <w:bCs/>
          <w:kern w:val="0"/>
          <w:sz w:val="32"/>
          <w:szCs w:val="32"/>
        </w:rPr>
        <w:t>领导和组织学校的思想政治工作，把德育工作放在首位。研究思想政治工作的要求、内容、方法和规律、不断加强对学生的思想政治、法制纪律和道德品质教育以及做好管理工作。教育全体教职工做到教书育人、管理育人、服务育人，搞好学校、社会、家庭三结合教育。</w:t>
      </w:r>
    </w:p>
    <w:p w14:paraId="7E6321D2">
      <w:pPr>
        <w:widowControl/>
        <w:spacing w:line="600" w:lineRule="exact"/>
        <w:ind w:firstLine="640" w:firstLineChars="200"/>
        <w:rPr>
          <w:rFonts w:eastAsia="仿宋_GB2312"/>
          <w:bCs/>
          <w:kern w:val="0"/>
          <w:sz w:val="32"/>
          <w:szCs w:val="32"/>
        </w:rPr>
      </w:pPr>
      <w:r>
        <w:rPr>
          <w:rFonts w:hint="eastAsia" w:eastAsia="仿宋_GB2312"/>
          <w:bCs/>
          <w:kern w:val="0"/>
          <w:sz w:val="32"/>
          <w:szCs w:val="32"/>
          <w:lang w:eastAsia="zh-CN"/>
        </w:rPr>
        <w:t>（</w:t>
      </w:r>
      <w:r>
        <w:rPr>
          <w:rFonts w:hint="eastAsia" w:eastAsia="仿宋_GB2312"/>
          <w:bCs/>
          <w:kern w:val="0"/>
          <w:sz w:val="32"/>
          <w:szCs w:val="32"/>
          <w:lang w:val="en-US" w:eastAsia="zh-CN"/>
        </w:rPr>
        <w:t>六）</w:t>
      </w:r>
      <w:r>
        <w:rPr>
          <w:rFonts w:hint="default" w:eastAsia="仿宋_GB2312"/>
          <w:bCs/>
          <w:kern w:val="0"/>
          <w:sz w:val="32"/>
          <w:szCs w:val="32"/>
        </w:rPr>
        <w:t>组织制定和实施校园建设规划，加强对财务工作的领导，正确使用各项经费，不断改善办学条件，强化安全工作管理，创造良好的育人环境。改善教职工的福利生活，提高福利待遇，努力解除教职工的后顾之忧。</w:t>
      </w:r>
    </w:p>
    <w:p w14:paraId="27539FE2">
      <w:pPr>
        <w:widowControl/>
        <w:spacing w:line="600" w:lineRule="exact"/>
        <w:ind w:firstLine="640" w:firstLineChars="200"/>
        <w:rPr>
          <w:rFonts w:eastAsia="仿宋_GB2312"/>
          <w:bCs/>
          <w:kern w:val="0"/>
          <w:sz w:val="32"/>
          <w:szCs w:val="32"/>
        </w:rPr>
      </w:pPr>
      <w:r>
        <w:rPr>
          <w:rFonts w:hint="eastAsia" w:eastAsia="仿宋_GB2312"/>
          <w:bCs/>
          <w:kern w:val="0"/>
          <w:sz w:val="32"/>
          <w:szCs w:val="32"/>
          <w:lang w:eastAsia="zh-CN"/>
        </w:rPr>
        <w:t>（</w:t>
      </w:r>
      <w:r>
        <w:rPr>
          <w:rFonts w:hint="eastAsia" w:eastAsia="仿宋_GB2312"/>
          <w:bCs/>
          <w:kern w:val="0"/>
          <w:sz w:val="32"/>
          <w:szCs w:val="32"/>
          <w:lang w:val="en-US" w:eastAsia="zh-CN"/>
        </w:rPr>
        <w:t>七）</w:t>
      </w:r>
      <w:r>
        <w:rPr>
          <w:rFonts w:hint="default" w:eastAsia="仿宋_GB2312"/>
          <w:bCs/>
          <w:kern w:val="0"/>
          <w:sz w:val="32"/>
          <w:szCs w:val="32"/>
        </w:rPr>
        <w:t>主持学校与学生家长及社会的联系工作和外来工作。做好校际间的交往；做好与社会各界的联系工作，争取各方面力量对学校的支持，为办好学校创造良好的外部条件。</w:t>
      </w:r>
    </w:p>
    <w:p w14:paraId="66B2E3D7">
      <w:pPr>
        <w:widowControl/>
        <w:spacing w:line="600" w:lineRule="exact"/>
        <w:ind w:firstLine="640" w:firstLineChars="200"/>
        <w:rPr>
          <w:rFonts w:hint="eastAsia" w:ascii="黑体" w:hAnsi="黑体" w:eastAsia="黑体"/>
          <w:bCs/>
          <w:kern w:val="0"/>
          <w:sz w:val="32"/>
          <w:szCs w:val="32"/>
        </w:rPr>
      </w:pPr>
      <w:r>
        <w:rPr>
          <w:rFonts w:hint="eastAsia" w:ascii="黑体" w:hAnsi="黑体" w:eastAsia="黑体"/>
          <w:bCs/>
          <w:kern w:val="0"/>
          <w:sz w:val="32"/>
          <w:szCs w:val="32"/>
        </w:rPr>
        <w:t>二、机构设置及决算单位构成</w:t>
      </w:r>
    </w:p>
    <w:p w14:paraId="594BE709">
      <w:pPr>
        <w:pStyle w:val="2"/>
        <w:keepNext w:val="0"/>
        <w:keepLines w:val="0"/>
        <w:widowControl/>
        <w:suppressLineNumbers w:val="0"/>
        <w:spacing w:line="585" w:lineRule="atLeast"/>
        <w:ind w:left="0" w:firstLine="600"/>
        <w:rPr>
          <w:rFonts w:hint="default" w:ascii="楷体_GB2312" w:hAnsi="宋体" w:eastAsia="楷体_GB2312"/>
          <w:b/>
          <w:bCs/>
          <w:kern w:val="0"/>
          <w:sz w:val="32"/>
          <w:szCs w:val="32"/>
          <w:lang w:val="en-US"/>
        </w:rPr>
      </w:pPr>
      <w:r>
        <w:rPr>
          <w:rFonts w:hint="eastAsia" w:ascii="楷体_GB2312" w:hAnsi="宋体" w:eastAsia="楷体_GB2312"/>
          <w:b/>
          <w:bCs/>
          <w:kern w:val="0"/>
          <w:sz w:val="32"/>
          <w:szCs w:val="32"/>
        </w:rPr>
        <w:t>（一）内设机构设置。</w:t>
      </w:r>
      <w:r>
        <w:rPr>
          <w:rFonts w:ascii="Times New Roman" w:hAnsi="Times New Roman" w:eastAsia="仿宋_GB2312" w:cs="Times New Roman"/>
          <w:kern w:val="2"/>
          <w:sz w:val="32"/>
          <w:szCs w:val="32"/>
          <w:lang w:val="en-US" w:eastAsia="zh-CN" w:bidi="ar-SA"/>
        </w:rPr>
        <w:t>我单位共设置</w:t>
      </w:r>
      <w:r>
        <w:rPr>
          <w:rFonts w:hint="eastAsia" w:eastAsia="仿宋_GB2312" w:cs="Times New Roman"/>
          <w:kern w:val="2"/>
          <w:sz w:val="32"/>
          <w:szCs w:val="32"/>
          <w:lang w:val="en-US" w:eastAsia="zh-CN" w:bidi="ar-SA"/>
        </w:rPr>
        <w:t>6</w:t>
      </w:r>
      <w:bookmarkStart w:id="0" w:name="_GoBack"/>
      <w:bookmarkEnd w:id="0"/>
      <w:r>
        <w:rPr>
          <w:rFonts w:hint="default" w:ascii="Times New Roman" w:hAnsi="Times New Roman" w:eastAsia="仿宋_GB2312" w:cs="Times New Roman"/>
          <w:kern w:val="2"/>
          <w:sz w:val="32"/>
          <w:szCs w:val="32"/>
          <w:lang w:val="en-US" w:eastAsia="zh-CN" w:bidi="ar-SA"/>
        </w:rPr>
        <w:t>个内设机构，包括：党总支部、行政办公室、</w:t>
      </w:r>
      <w:r>
        <w:rPr>
          <w:rFonts w:hint="eastAsia" w:eastAsia="仿宋_GB2312" w:cs="Times New Roman"/>
          <w:kern w:val="2"/>
          <w:sz w:val="32"/>
          <w:szCs w:val="32"/>
          <w:lang w:val="en-US" w:eastAsia="zh-CN" w:bidi="ar-SA"/>
        </w:rPr>
        <w:t>工会、</w:t>
      </w:r>
      <w:r>
        <w:rPr>
          <w:rFonts w:hint="default" w:ascii="Times New Roman" w:hAnsi="Times New Roman" w:eastAsia="仿宋_GB2312" w:cs="Times New Roman"/>
          <w:kern w:val="2"/>
          <w:sz w:val="32"/>
          <w:szCs w:val="32"/>
          <w:lang w:val="en-US" w:eastAsia="zh-CN" w:bidi="ar-SA"/>
        </w:rPr>
        <w:t>总务处、教导处、</w:t>
      </w:r>
      <w:r>
        <w:rPr>
          <w:rFonts w:hint="eastAsia" w:eastAsia="仿宋_GB2312" w:cs="Times New Roman"/>
          <w:kern w:val="2"/>
          <w:sz w:val="32"/>
          <w:szCs w:val="32"/>
          <w:lang w:val="en-US" w:eastAsia="zh-CN" w:bidi="ar-SA"/>
        </w:rPr>
        <w:t>政教处6</w:t>
      </w:r>
      <w:r>
        <w:rPr>
          <w:rFonts w:hint="default" w:ascii="Times New Roman" w:hAnsi="Times New Roman" w:eastAsia="仿宋_GB2312" w:cs="Times New Roman"/>
          <w:kern w:val="2"/>
          <w:sz w:val="32"/>
          <w:szCs w:val="32"/>
          <w:lang w:val="en-US" w:eastAsia="zh-CN" w:bidi="ar-SA"/>
        </w:rPr>
        <w:t>个处室。</w:t>
      </w:r>
      <w:r>
        <w:rPr>
          <w:rFonts w:hint="eastAsia" w:eastAsia="仿宋_GB2312" w:cs="Times New Roman"/>
          <w:kern w:val="2"/>
          <w:sz w:val="32"/>
          <w:szCs w:val="32"/>
          <w:lang w:val="en-US" w:eastAsia="zh-CN" w:bidi="ar-SA"/>
        </w:rPr>
        <w:t>现有在职在编教师49人，退休教师102人，合计151人。</w:t>
      </w:r>
    </w:p>
    <w:p w14:paraId="5289FF09">
      <w:pPr>
        <w:pStyle w:val="2"/>
        <w:keepNext w:val="0"/>
        <w:keepLines w:val="0"/>
        <w:widowControl/>
        <w:suppressLineNumbers w:val="0"/>
        <w:spacing w:line="585" w:lineRule="atLeast"/>
        <w:ind w:left="0" w:firstLine="600"/>
        <w:rPr>
          <w:rFonts w:hint="eastAsia" w:ascii="楷体_GB2312" w:hAnsi="宋体" w:eastAsia="楷体_GB2312"/>
          <w:b/>
          <w:bCs/>
          <w:kern w:val="0"/>
          <w:sz w:val="32"/>
          <w:szCs w:val="32"/>
          <w:lang w:val="en-US" w:eastAsia="zh-CN"/>
        </w:rPr>
      </w:pPr>
      <w:r>
        <w:rPr>
          <w:rFonts w:hint="eastAsia" w:ascii="楷体_GB2312" w:hAnsi="宋体" w:eastAsia="楷体_GB2312"/>
          <w:b/>
          <w:bCs/>
          <w:kern w:val="0"/>
          <w:sz w:val="32"/>
          <w:szCs w:val="32"/>
        </w:rPr>
        <w:t>（二）决算单位构成。</w:t>
      </w:r>
      <w:r>
        <w:rPr>
          <w:rFonts w:hint="eastAsia" w:ascii="楷体_GB2312" w:hAnsi="宋体" w:eastAsia="楷体_GB2312"/>
          <w:b/>
          <w:bCs/>
          <w:kern w:val="0"/>
          <w:sz w:val="32"/>
          <w:szCs w:val="32"/>
          <w:lang w:val="en-US" w:eastAsia="zh-CN"/>
        </w:rPr>
        <w:t xml:space="preserve"> </w:t>
      </w:r>
    </w:p>
    <w:p w14:paraId="03F5136E">
      <w:pPr>
        <w:pStyle w:val="2"/>
        <w:keepNext w:val="0"/>
        <w:keepLines w:val="0"/>
        <w:widowControl/>
        <w:suppressLineNumbers w:val="0"/>
        <w:spacing w:line="585" w:lineRule="atLeast"/>
        <w:ind w:left="0" w:firstLine="600"/>
        <w:rPr>
          <w:rFonts w:eastAsia="仿宋_GB2312"/>
          <w:bCs/>
          <w:kern w:val="0"/>
          <w:sz w:val="32"/>
          <w:szCs w:val="32"/>
        </w:rPr>
      </w:pPr>
      <w:r>
        <w:rPr>
          <w:rFonts w:hint="eastAsia" w:eastAsia="仿宋_GB2312" w:cs="Times New Roman"/>
          <w:kern w:val="2"/>
          <w:sz w:val="32"/>
          <w:szCs w:val="32"/>
          <w:lang w:val="en-US" w:eastAsia="zh-CN" w:bidi="ar-SA"/>
        </w:rPr>
        <w:t>江永县第三小学</w:t>
      </w:r>
      <w:r>
        <w:rPr>
          <w:rFonts w:hint="default" w:ascii="Times New Roman" w:hAnsi="Times New Roman" w:eastAsia="仿宋_GB2312" w:cs="Times New Roman"/>
          <w:kern w:val="2"/>
          <w:sz w:val="32"/>
          <w:szCs w:val="32"/>
          <w:lang w:val="en-US" w:eastAsia="zh-CN" w:bidi="ar-SA"/>
        </w:rPr>
        <w:t>为基层预算单位，无下属单位。</w:t>
      </w:r>
    </w:p>
    <w:p w14:paraId="433EC777">
      <w:pPr>
        <w:widowControl/>
        <w:numPr>
          <w:ilvl w:val="0"/>
          <w:numId w:val="1"/>
        </w:numPr>
        <w:tabs>
          <w:tab w:val="left" w:pos="7807"/>
        </w:tabs>
        <w:spacing w:line="600" w:lineRule="exact"/>
        <w:ind w:firstLine="720" w:firstLineChars="200"/>
        <w:jc w:val="both"/>
        <w:rPr>
          <w:rFonts w:hint="eastAsia" w:eastAsia="方正小标宋_GBK"/>
          <w:bCs/>
          <w:kern w:val="0"/>
          <w:sz w:val="36"/>
          <w:szCs w:val="36"/>
          <w:lang w:val="en-US" w:eastAsia="zh-CN"/>
        </w:rPr>
      </w:pPr>
      <w:r>
        <w:rPr>
          <w:rFonts w:hint="eastAsia" w:eastAsia="方正小标宋_GBK"/>
          <w:bCs/>
          <w:kern w:val="0"/>
          <w:sz w:val="36"/>
          <w:szCs w:val="36"/>
          <w:lang w:val="en-US" w:eastAsia="zh-CN"/>
        </w:rPr>
        <w:t>2023</w:t>
      </w:r>
      <w:r>
        <w:rPr>
          <w:rFonts w:eastAsia="方正小标宋_GBK"/>
          <w:bCs/>
          <w:kern w:val="0"/>
          <w:sz w:val="36"/>
          <w:szCs w:val="36"/>
        </w:rPr>
        <w:t>年</w:t>
      </w:r>
      <w:r>
        <w:rPr>
          <w:rFonts w:hint="eastAsia" w:eastAsia="方正小标宋_GBK"/>
          <w:bCs/>
          <w:kern w:val="0"/>
          <w:sz w:val="36"/>
          <w:szCs w:val="36"/>
        </w:rPr>
        <w:t>部门决算表</w:t>
      </w:r>
    </w:p>
    <w:p w14:paraId="5451F01F">
      <w:pPr>
        <w:widowControl/>
        <w:spacing w:line="600" w:lineRule="exact"/>
        <w:ind w:firstLine="640" w:firstLineChars="200"/>
        <w:jc w:val="left"/>
        <w:rPr>
          <w:rFonts w:hint="eastAsia" w:eastAsia="仿宋_GB2312"/>
          <w:bCs/>
          <w:kern w:val="0"/>
          <w:sz w:val="32"/>
          <w:szCs w:val="32"/>
          <w:lang w:eastAsia="zh-CN"/>
        </w:rPr>
      </w:pPr>
      <w:r>
        <w:rPr>
          <w:rFonts w:hint="eastAsia" w:eastAsia="仿宋_GB2312"/>
          <w:bCs/>
          <w:kern w:val="0"/>
          <w:sz w:val="32"/>
          <w:szCs w:val="32"/>
          <w:lang w:eastAsia="zh-CN"/>
        </w:rPr>
        <w:t>（</w:t>
      </w:r>
      <w:r>
        <w:rPr>
          <w:rFonts w:hint="eastAsia" w:eastAsia="仿宋_GB2312"/>
          <w:bCs/>
          <w:kern w:val="0"/>
          <w:sz w:val="32"/>
          <w:szCs w:val="32"/>
          <w:lang w:val="en-US" w:eastAsia="zh-CN"/>
        </w:rPr>
        <w:t>详见公开附件</w:t>
      </w:r>
      <w:r>
        <w:rPr>
          <w:rFonts w:hint="eastAsia" w:eastAsia="仿宋_GB2312"/>
          <w:bCs/>
          <w:kern w:val="0"/>
          <w:sz w:val="32"/>
          <w:szCs w:val="32"/>
          <w:lang w:eastAsia="zh-CN"/>
        </w:rPr>
        <w:t>）</w:t>
      </w:r>
    </w:p>
    <w:p w14:paraId="3B1FE41A">
      <w:pPr>
        <w:widowControl/>
        <w:tabs>
          <w:tab w:val="left" w:pos="7807"/>
        </w:tabs>
        <w:spacing w:line="600" w:lineRule="exact"/>
        <w:ind w:firstLine="720" w:firstLineChars="200"/>
        <w:jc w:val="both"/>
        <w:rPr>
          <w:rFonts w:hint="eastAsia" w:eastAsia="方正小标宋_GBK"/>
          <w:bCs/>
          <w:kern w:val="0"/>
          <w:sz w:val="36"/>
          <w:szCs w:val="36"/>
        </w:rPr>
      </w:pPr>
    </w:p>
    <w:p w14:paraId="71DC6D64">
      <w:pPr>
        <w:widowControl/>
        <w:tabs>
          <w:tab w:val="left" w:pos="7807"/>
        </w:tabs>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 xml:space="preserve">第三部分 </w:t>
      </w:r>
      <w:r>
        <w:rPr>
          <w:rFonts w:hint="eastAsia" w:eastAsia="仿宋_GB2312"/>
          <w:b/>
          <w:bCs/>
          <w:kern w:val="0"/>
          <w:sz w:val="32"/>
          <w:szCs w:val="32"/>
          <w:lang w:val="en-US" w:eastAsia="zh-CN"/>
        </w:rPr>
        <w:t>2023</w:t>
      </w:r>
      <w:r>
        <w:rPr>
          <w:rFonts w:hint="eastAsia" w:eastAsia="方正小标宋_GBK"/>
          <w:bCs/>
          <w:kern w:val="0"/>
          <w:sz w:val="36"/>
          <w:szCs w:val="36"/>
        </w:rPr>
        <w:t>年度部门决算情况说明</w:t>
      </w:r>
    </w:p>
    <w:p w14:paraId="154D48A5">
      <w:pPr>
        <w:pStyle w:val="16"/>
        <w:spacing w:line="600" w:lineRule="exact"/>
        <w:ind w:firstLine="640" w:firstLineChars="200"/>
        <w:rPr>
          <w:rFonts w:hAnsi="黑体"/>
          <w:color w:val="000000"/>
          <w:sz w:val="32"/>
          <w:szCs w:val="32"/>
        </w:rPr>
      </w:pPr>
      <w:r>
        <w:rPr>
          <w:rFonts w:hAnsi="黑体"/>
          <w:color w:val="000000"/>
          <w:sz w:val="32"/>
          <w:szCs w:val="32"/>
        </w:rPr>
        <w:t>一、收入支出决算总体情况说明</w:t>
      </w:r>
    </w:p>
    <w:p w14:paraId="01C86541">
      <w:pPr>
        <w:pStyle w:val="16"/>
        <w:spacing w:line="600" w:lineRule="exact"/>
        <w:ind w:firstLine="643" w:firstLineChars="200"/>
        <w:rPr>
          <w:rFonts w:hint="eastAsia" w:ascii="Times New Roman" w:hAnsi="Times New Roman" w:eastAsia="仿宋_GB2312"/>
          <w:b/>
          <w:bCs/>
          <w:color w:val="000000"/>
          <w:sz w:val="32"/>
          <w:szCs w:val="32"/>
          <w:lang w:val="en-US" w:eastAsia="zh-CN"/>
        </w:rPr>
      </w:pPr>
      <w:r>
        <w:rPr>
          <w:rFonts w:hint="eastAsia" w:ascii="Times New Roman" w:hAnsi="Times New Roman" w:eastAsia="仿宋_GB2312"/>
          <w:b/>
          <w:bCs/>
          <w:color w:val="000000"/>
          <w:sz w:val="32"/>
          <w:szCs w:val="32"/>
          <w:lang w:val="en-US" w:eastAsia="zh-CN"/>
        </w:rPr>
        <w:t>2023</w:t>
      </w:r>
      <w:r>
        <w:rPr>
          <w:rFonts w:hint="eastAsia" w:ascii="Times New Roman" w:hAnsi="Times New Roman" w:eastAsia="仿宋_GB2312"/>
          <w:bCs/>
          <w:color w:val="000000"/>
          <w:sz w:val="32"/>
          <w:szCs w:val="32"/>
        </w:rPr>
        <w:t>年度</w:t>
      </w:r>
      <w:r>
        <w:rPr>
          <w:rFonts w:ascii="Times New Roman" w:hAnsi="Times New Roman" w:eastAsia="仿宋_GB2312"/>
          <w:color w:val="000000"/>
          <w:sz w:val="32"/>
          <w:szCs w:val="32"/>
        </w:rPr>
        <w:t>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814.42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万元。与20</w:t>
      </w:r>
      <w:r>
        <w:rPr>
          <w:rFonts w:hint="eastAsia" w:ascii="Times New Roman" w:hAnsi="Times New Roman" w:eastAsia="仿宋_GB2312"/>
          <w:color w:val="000000"/>
          <w:sz w:val="32"/>
          <w:szCs w:val="32"/>
          <w:lang w:val="en-US" w:eastAsia="zh-CN"/>
        </w:rPr>
        <w:t>22</w:t>
      </w:r>
      <w:r>
        <w:rPr>
          <w:rFonts w:ascii="Times New Roman" w:hAnsi="Times New Roman" w:eastAsia="仿宋_GB2312"/>
          <w:color w:val="000000"/>
          <w:sz w:val="32"/>
          <w:szCs w:val="32"/>
        </w:rPr>
        <w:t>年相比，减</w:t>
      </w:r>
      <w:r>
        <w:rPr>
          <w:rFonts w:hint="eastAsia" w:ascii="Times New Roman" w:hAnsi="Times New Roman" w:eastAsia="仿宋_GB2312"/>
          <w:color w:val="000000"/>
          <w:sz w:val="32"/>
          <w:szCs w:val="32"/>
          <w:lang w:val="en-US" w:eastAsia="zh-CN"/>
        </w:rPr>
        <w:t>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66.85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%，主要是因为</w:t>
      </w:r>
      <w:r>
        <w:rPr>
          <w:rFonts w:hint="eastAsia" w:ascii="Times New Roman" w:hAnsi="Times New Roman" w:eastAsia="仿宋_GB2312"/>
          <w:color w:val="000000"/>
          <w:sz w:val="32"/>
          <w:szCs w:val="32"/>
          <w:lang w:val="en-US" w:eastAsia="zh-CN"/>
        </w:rPr>
        <w:t>减少专款支出</w:t>
      </w:r>
      <w:r>
        <w:rPr>
          <w:rFonts w:hint="eastAsia" w:ascii="Times New Roman" w:hAnsi="Times New Roman" w:eastAsia="仿宋_GB2312"/>
          <w:color w:val="000000"/>
          <w:sz w:val="32"/>
          <w:szCs w:val="32"/>
        </w:rPr>
        <w:t>。</w:t>
      </w:r>
    </w:p>
    <w:p w14:paraId="63B71688">
      <w:pPr>
        <w:pStyle w:val="16"/>
        <w:spacing w:line="600" w:lineRule="exact"/>
        <w:ind w:firstLine="640" w:firstLineChars="200"/>
        <w:rPr>
          <w:rFonts w:hAnsi="黑体"/>
          <w:color w:val="000000"/>
          <w:sz w:val="32"/>
          <w:szCs w:val="32"/>
        </w:rPr>
      </w:pPr>
      <w:r>
        <w:rPr>
          <w:rFonts w:hAnsi="黑体"/>
          <w:color w:val="000000"/>
          <w:sz w:val="32"/>
          <w:szCs w:val="32"/>
        </w:rPr>
        <w:t>二、收入决算情况说明</w:t>
      </w:r>
    </w:p>
    <w:p w14:paraId="568B6D71">
      <w:pPr>
        <w:pStyle w:val="16"/>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本年收入合计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814.42</w:t>
      </w:r>
      <w:r>
        <w:rPr>
          <w:rFonts w:ascii="Times New Roman" w:hAnsi="Times New Roman" w:eastAsia="仿宋_GB2312"/>
          <w:color w:val="000000"/>
          <w:sz w:val="32"/>
          <w:szCs w:val="32"/>
        </w:rPr>
        <w:t>万元，其中：财政拨款收入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814.42</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%；上级补助收入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%；事业收入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%；经营收入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%；附属单位上缴收入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%；其他收入</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692FEF53">
      <w:pPr>
        <w:pStyle w:val="16"/>
        <w:spacing w:line="600" w:lineRule="exact"/>
        <w:ind w:firstLine="640" w:firstLineChars="200"/>
        <w:rPr>
          <w:rFonts w:hAnsi="黑体"/>
          <w:color w:val="000000"/>
          <w:sz w:val="32"/>
          <w:szCs w:val="32"/>
        </w:rPr>
      </w:pPr>
      <w:r>
        <w:rPr>
          <w:rFonts w:hAnsi="黑体"/>
          <w:color w:val="000000"/>
          <w:sz w:val="32"/>
          <w:szCs w:val="32"/>
        </w:rPr>
        <w:t>三、支出决算情况说明</w:t>
      </w:r>
    </w:p>
    <w:p w14:paraId="3E0C94FD">
      <w:pPr>
        <w:pStyle w:val="16"/>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本年支出合计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814.42</w:t>
      </w:r>
      <w:r>
        <w:rPr>
          <w:rFonts w:ascii="Times New Roman" w:hAnsi="Times New Roman" w:eastAsia="仿宋_GB2312"/>
          <w:color w:val="000000"/>
          <w:sz w:val="32"/>
          <w:szCs w:val="32"/>
        </w:rPr>
        <w:t>万元，其中：基本支出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600.52</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73.74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%；项目支出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213.9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26.26</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%；上缴上级支出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%；经营支出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%；对附属单位补助支出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34EDFE01">
      <w:pPr>
        <w:pStyle w:val="16"/>
        <w:spacing w:line="600" w:lineRule="exact"/>
        <w:ind w:firstLine="640" w:firstLineChars="200"/>
        <w:rPr>
          <w:rFonts w:hAnsi="黑体"/>
          <w:color w:val="000000"/>
          <w:sz w:val="32"/>
          <w:szCs w:val="32"/>
        </w:rPr>
      </w:pPr>
      <w:r>
        <w:rPr>
          <w:rFonts w:hAnsi="黑体"/>
          <w:color w:val="000000"/>
          <w:sz w:val="32"/>
          <w:szCs w:val="32"/>
        </w:rPr>
        <w:t>四、财政拨款收入支出决算总体情况说明</w:t>
      </w:r>
    </w:p>
    <w:p w14:paraId="37505FDE">
      <w:pPr>
        <w:pStyle w:val="16"/>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年度财政拨款收、支总计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 xml:space="preserve">814.42 </w:t>
      </w:r>
      <w:r>
        <w:rPr>
          <w:rFonts w:ascii="Times New Roman" w:hAnsi="Times New Roman" w:eastAsia="仿宋_GB2312"/>
          <w:color w:val="000000"/>
          <w:sz w:val="32"/>
          <w:szCs w:val="32"/>
        </w:rPr>
        <w:t>万元，与20</w:t>
      </w:r>
      <w:r>
        <w:rPr>
          <w:rFonts w:hint="eastAsia" w:ascii="Times New Roman" w:hAnsi="Times New Roman" w:eastAsia="仿宋_GB2312"/>
          <w:color w:val="000000"/>
          <w:sz w:val="32"/>
          <w:szCs w:val="32"/>
          <w:lang w:val="en-US" w:eastAsia="zh-CN"/>
        </w:rPr>
        <w:t>22</w:t>
      </w:r>
      <w:r>
        <w:rPr>
          <w:rFonts w:ascii="Times New Roman" w:hAnsi="Times New Roman" w:eastAsia="仿宋_GB2312"/>
          <w:color w:val="000000"/>
          <w:sz w:val="32"/>
          <w:szCs w:val="32"/>
        </w:rPr>
        <w:t>年相比，减少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66.85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%，主要是因为</w:t>
      </w:r>
      <w:r>
        <w:rPr>
          <w:rFonts w:hint="eastAsia" w:ascii="Times New Roman" w:hAnsi="Times New Roman" w:eastAsia="仿宋_GB2312"/>
          <w:color w:val="000000"/>
          <w:sz w:val="32"/>
          <w:szCs w:val="32"/>
          <w:lang w:val="en-US" w:eastAsia="zh-CN"/>
        </w:rPr>
        <w:t>减少专款支出</w:t>
      </w:r>
      <w:r>
        <w:rPr>
          <w:rFonts w:hint="eastAsia" w:ascii="Times New Roman" w:hAnsi="Times New Roman" w:eastAsia="仿宋_GB2312"/>
          <w:color w:val="000000"/>
          <w:sz w:val="32"/>
          <w:szCs w:val="32"/>
          <w:lang w:eastAsia="zh-CN"/>
        </w:rPr>
        <w:t>。</w:t>
      </w:r>
    </w:p>
    <w:p w14:paraId="017DE161">
      <w:pPr>
        <w:pStyle w:val="16"/>
        <w:spacing w:line="600" w:lineRule="exact"/>
        <w:ind w:firstLine="640" w:firstLineChars="200"/>
        <w:rPr>
          <w:rFonts w:hAnsi="黑体"/>
          <w:color w:val="000000"/>
          <w:sz w:val="32"/>
          <w:szCs w:val="32"/>
        </w:rPr>
      </w:pPr>
      <w:r>
        <w:rPr>
          <w:rFonts w:hAnsi="黑体"/>
          <w:color w:val="000000"/>
          <w:sz w:val="32"/>
          <w:szCs w:val="32"/>
        </w:rPr>
        <w:t>五、一般公共预算财政拨款支出决算情况说明</w:t>
      </w:r>
    </w:p>
    <w:p w14:paraId="1361E270">
      <w:pPr>
        <w:pStyle w:val="16"/>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（一）财政拨款支出决算总体情况</w:t>
      </w:r>
    </w:p>
    <w:p w14:paraId="38ED1DCD">
      <w:pPr>
        <w:pStyle w:val="16"/>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814.42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万元，占本年支出合计的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%，与20</w:t>
      </w:r>
      <w:r>
        <w:rPr>
          <w:rFonts w:hint="eastAsia" w:ascii="Times New Roman" w:hAnsi="Times New Roman" w:eastAsia="仿宋_GB2312"/>
          <w:color w:val="000000"/>
          <w:sz w:val="32"/>
          <w:szCs w:val="32"/>
          <w:lang w:val="en-US" w:eastAsia="zh-CN"/>
        </w:rPr>
        <w:t>22</w:t>
      </w:r>
      <w:r>
        <w:rPr>
          <w:rFonts w:ascii="Times New Roman" w:hAnsi="Times New Roman" w:eastAsia="仿宋_GB2312"/>
          <w:color w:val="000000"/>
          <w:sz w:val="32"/>
          <w:szCs w:val="32"/>
        </w:rPr>
        <w:t>年相比，财政拨款支出减少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66.85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万元，减少</w:t>
      </w:r>
    </w:p>
    <w:p w14:paraId="2EB9132B">
      <w:pPr>
        <w:pStyle w:val="16"/>
        <w:spacing w:line="600" w:lineRule="exact"/>
        <w:rPr>
          <w:rFonts w:hint="eastAsia" w:ascii="Times New Roman" w:hAnsi="Times New Roman" w:eastAsia="仿宋_GB2312"/>
          <w:color w:val="000000"/>
          <w:sz w:val="32"/>
          <w:szCs w:val="32"/>
          <w:lang w:val="en-US" w:eastAsia="zh-CN"/>
        </w:rPr>
      </w:pP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%，主要是因为</w:t>
      </w:r>
      <w:r>
        <w:rPr>
          <w:rFonts w:hint="eastAsia" w:ascii="Times New Roman" w:hAnsi="Times New Roman" w:eastAsia="仿宋_GB2312"/>
          <w:color w:val="000000"/>
          <w:sz w:val="32"/>
          <w:szCs w:val="32"/>
          <w:lang w:val="en-US" w:eastAsia="zh-CN"/>
        </w:rPr>
        <w:t>减少专款支出</w:t>
      </w:r>
      <w:r>
        <w:rPr>
          <w:rFonts w:hint="eastAsia" w:ascii="Times New Roman" w:hAnsi="Times New Roman" w:eastAsia="仿宋_GB2312"/>
          <w:color w:val="000000"/>
          <w:sz w:val="32"/>
          <w:szCs w:val="32"/>
        </w:rPr>
        <w:t>。</w:t>
      </w:r>
    </w:p>
    <w:p w14:paraId="1FB6859B">
      <w:pPr>
        <w:pStyle w:val="16"/>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（二）财政拨款支出决算结构情况</w:t>
      </w:r>
    </w:p>
    <w:p w14:paraId="70D5BBB9">
      <w:pPr>
        <w:pStyle w:val="16"/>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814.42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万元，主要用于以下方面：一般公共服务（类）支出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hint="eastAsia" w:ascii="Times New Roman" w:hAnsi="Times New Roman" w:eastAsia="仿宋_GB2312"/>
          <w:color w:val="000000"/>
          <w:sz w:val="32"/>
          <w:szCs w:val="32"/>
          <w:lang w:val="en-US" w:eastAsia="zh-CN"/>
        </w:rPr>
        <w:t>0</w:t>
      </w:r>
      <w:r>
        <w:rPr>
          <w:rFonts w:ascii="Times New Roman" w:hAnsi="Times New Roman" w:eastAsia="仿宋_GB2312"/>
          <w:color w:val="000000"/>
          <w:sz w:val="32"/>
          <w:szCs w:val="32"/>
        </w:rPr>
        <w:t>%；教育（类）支出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814.42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04BA6E4E">
      <w:pPr>
        <w:pStyle w:val="16"/>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（三）财政拨款支出决算具体情况</w:t>
      </w:r>
    </w:p>
    <w:p w14:paraId="6A75DA4D">
      <w:pPr>
        <w:pStyle w:val="16"/>
        <w:spacing w:line="600" w:lineRule="exact"/>
        <w:ind w:firstLine="640" w:firstLineChars="200"/>
        <w:rPr>
          <w:rFonts w:hint="default"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年度财政拨款支出年初预算数为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814.42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万元，支出决算数为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814.42</w:t>
      </w:r>
      <w:r>
        <w:rPr>
          <w:rFonts w:ascii="Times New Roman" w:hAnsi="Times New Roman" w:eastAsia="仿宋_GB2312"/>
          <w:color w:val="000000"/>
          <w:sz w:val="32"/>
          <w:szCs w:val="32"/>
        </w:rPr>
        <w:t>万元，完成年初预算的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r>
        <w:rPr>
          <w:rFonts w:hint="eastAsia" w:ascii="Times New Roman" w:hAnsi="Times New Roman" w:eastAsia="仿宋_GB2312"/>
          <w:color w:val="000000"/>
          <w:sz w:val="32"/>
          <w:szCs w:val="32"/>
          <w:lang w:val="en-US" w:eastAsia="zh-CN"/>
        </w:rPr>
        <w:t>基本支出决算为</w:t>
      </w:r>
      <w:r>
        <w:rPr>
          <w:rFonts w:hint="eastAsia" w:ascii="Times New Roman" w:hAnsi="Times New Roman" w:eastAsia="仿宋_GB2312"/>
          <w:color w:val="000000"/>
          <w:sz w:val="32"/>
          <w:szCs w:val="32"/>
          <w:u w:val="single"/>
          <w:lang w:val="en-US" w:eastAsia="zh-CN"/>
        </w:rPr>
        <w:t xml:space="preserve"> 600.52 </w:t>
      </w:r>
      <w:r>
        <w:rPr>
          <w:rFonts w:hint="eastAsia" w:ascii="Times New Roman" w:hAnsi="Times New Roman" w:eastAsia="仿宋_GB2312"/>
          <w:color w:val="000000"/>
          <w:sz w:val="32"/>
          <w:szCs w:val="32"/>
          <w:lang w:val="en-US" w:eastAsia="zh-CN"/>
        </w:rPr>
        <w:t>万元。占</w:t>
      </w:r>
      <w:r>
        <w:rPr>
          <w:rFonts w:hint="eastAsia" w:ascii="Times New Roman" w:hAnsi="Times New Roman" w:eastAsia="仿宋_GB2312"/>
          <w:color w:val="000000"/>
          <w:sz w:val="32"/>
          <w:szCs w:val="32"/>
          <w:u w:val="single"/>
          <w:lang w:val="en-US" w:eastAsia="zh-CN"/>
        </w:rPr>
        <w:t xml:space="preserve"> 73.74  </w:t>
      </w:r>
      <w:r>
        <w:rPr>
          <w:rFonts w:hint="eastAsia" w:ascii="Times New Roman" w:hAnsi="Times New Roman" w:eastAsia="仿宋_GB2312"/>
          <w:color w:val="000000"/>
          <w:sz w:val="32"/>
          <w:szCs w:val="32"/>
          <w:lang w:val="en-US" w:eastAsia="zh-CN"/>
        </w:rPr>
        <w:t xml:space="preserve">%，项目支出决算为 </w:t>
      </w:r>
      <w:r>
        <w:rPr>
          <w:rFonts w:hint="eastAsia" w:ascii="Times New Roman" w:hAnsi="Times New Roman" w:eastAsia="仿宋_GB2312"/>
          <w:color w:val="000000"/>
          <w:sz w:val="32"/>
          <w:szCs w:val="32"/>
          <w:u w:val="single"/>
          <w:lang w:val="en-US" w:eastAsia="zh-CN"/>
        </w:rPr>
        <w:t xml:space="preserve">213.9 </w:t>
      </w:r>
      <w:r>
        <w:rPr>
          <w:rFonts w:hint="eastAsia" w:ascii="Times New Roman" w:hAnsi="Times New Roman" w:eastAsia="仿宋_GB2312"/>
          <w:color w:val="000000"/>
          <w:sz w:val="32"/>
          <w:szCs w:val="32"/>
          <w:lang w:val="en-US" w:eastAsia="zh-CN"/>
        </w:rPr>
        <w:t>万元，占</w:t>
      </w:r>
      <w:r>
        <w:rPr>
          <w:rFonts w:hint="eastAsia" w:ascii="Times New Roman" w:hAnsi="Times New Roman" w:eastAsia="仿宋_GB2312"/>
          <w:color w:val="000000"/>
          <w:sz w:val="32"/>
          <w:szCs w:val="32"/>
          <w:u w:val="single"/>
          <w:lang w:val="en-US" w:eastAsia="zh-CN"/>
        </w:rPr>
        <w:t xml:space="preserve"> 26.26 </w:t>
      </w:r>
      <w:r>
        <w:rPr>
          <w:rFonts w:hint="eastAsia" w:ascii="Times New Roman" w:hAnsi="Times New Roman" w:eastAsia="仿宋_GB2312"/>
          <w:color w:val="000000"/>
          <w:sz w:val="32"/>
          <w:szCs w:val="32"/>
          <w:lang w:val="en-US" w:eastAsia="zh-CN"/>
        </w:rPr>
        <w:t>%。</w:t>
      </w:r>
    </w:p>
    <w:p w14:paraId="7D25BA7A">
      <w:pPr>
        <w:pStyle w:val="16"/>
        <w:spacing w:line="600" w:lineRule="exact"/>
        <w:ind w:firstLine="640" w:firstLineChars="200"/>
        <w:rPr>
          <w:rFonts w:hAnsi="黑体"/>
          <w:color w:val="000000"/>
          <w:sz w:val="32"/>
          <w:szCs w:val="32"/>
        </w:rPr>
      </w:pPr>
      <w:r>
        <w:rPr>
          <w:rFonts w:hAnsi="黑体"/>
          <w:color w:val="000000"/>
          <w:sz w:val="32"/>
          <w:szCs w:val="32"/>
        </w:rPr>
        <w:t>六、一般公共预算财政拨款基本支出决算情况说明</w:t>
      </w:r>
    </w:p>
    <w:p w14:paraId="4896F82A">
      <w:pPr>
        <w:pStyle w:val="16"/>
        <w:spacing w:line="600" w:lineRule="exact"/>
        <w:ind w:firstLine="640" w:firstLineChars="200"/>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年度财政拨款基本支出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600.52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万元，其中：人员经费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535</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89.09</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%,主要包括基本工资、津贴补贴、伙食补助费</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绩效工资、养老保险缴费、职工基本医疗保险缴费、其他社会保障缴费、抚恤金</w:t>
      </w:r>
      <w:r>
        <w:rPr>
          <w:rFonts w:ascii="Times New Roman" w:hAnsi="Times New Roman" w:eastAsia="仿宋_GB2312"/>
          <w:color w:val="000000"/>
          <w:sz w:val="32"/>
          <w:szCs w:val="32"/>
        </w:rPr>
        <w:t>；公用经费</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65.52</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万元，占基本支出的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10.91</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%，主要包括办公费、印刷费、咨询费、手续费</w:t>
      </w:r>
      <w:r>
        <w:rPr>
          <w:rFonts w:hint="eastAsia" w:ascii="Times New Roman" w:hAnsi="Times New Roman" w:eastAsia="仿宋_GB2312"/>
          <w:color w:val="000000"/>
          <w:sz w:val="32"/>
          <w:szCs w:val="32"/>
          <w:lang w:eastAsia="zh-CN"/>
        </w:rPr>
        <w:t>、</w:t>
      </w:r>
      <w:r>
        <w:rPr>
          <w:rFonts w:hint="eastAsia" w:ascii="Times New Roman" w:hAnsi="Times New Roman" w:eastAsia="仿宋_GB2312"/>
          <w:color w:val="000000"/>
          <w:sz w:val="32"/>
          <w:szCs w:val="32"/>
          <w:lang w:val="en-US" w:eastAsia="zh-CN"/>
        </w:rPr>
        <w:t>水费、电费、邮电费、维修费、会议费、培训费、公务接待费、劳务费、其他交通费</w:t>
      </w:r>
      <w:r>
        <w:rPr>
          <w:rFonts w:ascii="Times New Roman" w:hAnsi="Times New Roman" w:eastAsia="仿宋_GB2312"/>
          <w:color w:val="000000"/>
          <w:sz w:val="32"/>
          <w:szCs w:val="32"/>
        </w:rPr>
        <w:t>。</w:t>
      </w:r>
    </w:p>
    <w:p w14:paraId="733AED35">
      <w:pPr>
        <w:pStyle w:val="16"/>
        <w:spacing w:line="600" w:lineRule="exact"/>
        <w:ind w:firstLine="640" w:firstLineChars="200"/>
        <w:rPr>
          <w:rFonts w:hAnsi="黑体"/>
          <w:color w:val="000000"/>
          <w:sz w:val="32"/>
          <w:szCs w:val="32"/>
        </w:rPr>
      </w:pPr>
      <w:r>
        <w:rPr>
          <w:rFonts w:hAnsi="黑体"/>
          <w:color w:val="000000"/>
          <w:sz w:val="32"/>
          <w:szCs w:val="32"/>
        </w:rPr>
        <w:t>七、一般公共预算财政拨款三公经费支出决算情况说明</w:t>
      </w:r>
    </w:p>
    <w:p w14:paraId="294451E5">
      <w:pPr>
        <w:pStyle w:val="16"/>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（一）“三公”经费财政拨款支出决算总体情况说明</w:t>
      </w:r>
    </w:p>
    <w:p w14:paraId="1DF326AC">
      <w:pPr>
        <w:pStyle w:val="16"/>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“三公”经费财政拨款支出预算为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 xml:space="preserve">0.45 </w:t>
      </w:r>
      <w:r>
        <w:rPr>
          <w:rFonts w:ascii="Times New Roman" w:hAnsi="Times New Roman" w:eastAsia="仿宋_GB2312"/>
          <w:color w:val="000000"/>
          <w:sz w:val="32"/>
          <w:szCs w:val="32"/>
        </w:rPr>
        <w:t>万元，支出决算为</w:t>
      </w:r>
      <w:r>
        <w:rPr>
          <w:rFonts w:hint="eastAsia" w:ascii="Times New Roman" w:hAnsi="Times New Roman" w:eastAsia="仿宋_GB2312"/>
          <w:color w:val="000000"/>
          <w:sz w:val="32"/>
          <w:szCs w:val="32"/>
          <w:u w:val="single"/>
          <w:lang w:val="en-US" w:eastAsia="zh-CN"/>
        </w:rPr>
        <w:t>0.44</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lang w:val="en-US" w:eastAsia="zh-CN"/>
        </w:rPr>
        <w:t>万</w:t>
      </w:r>
      <w:r>
        <w:rPr>
          <w:rFonts w:ascii="Times New Roman" w:hAnsi="Times New Roman" w:eastAsia="仿宋_GB2312"/>
          <w:color w:val="000000"/>
          <w:sz w:val="32"/>
          <w:szCs w:val="32"/>
        </w:rPr>
        <w:t>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97.78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%，其中：</w:t>
      </w:r>
    </w:p>
    <w:p w14:paraId="5C38DFE7">
      <w:pPr>
        <w:pStyle w:val="16"/>
        <w:spacing w:line="600" w:lineRule="exact"/>
        <w:ind w:firstLine="640" w:firstLineChars="200"/>
        <w:rPr>
          <w:rFonts w:hint="eastAsia" w:ascii="Times New Roman" w:hAnsi="Times New Roman" w:eastAsia="仿宋_GB2312"/>
          <w:color w:val="000000"/>
          <w:sz w:val="32"/>
          <w:szCs w:val="32"/>
          <w:lang w:eastAsia="zh-CN"/>
        </w:rPr>
      </w:pPr>
      <w:r>
        <w:rPr>
          <w:rFonts w:ascii="Times New Roman" w:hAnsi="Times New Roman" w:eastAsia="仿宋_GB2312"/>
          <w:color w:val="000000"/>
          <w:sz w:val="32"/>
          <w:szCs w:val="32"/>
        </w:rPr>
        <w:t>因公出国（境）费支出预算为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r>
        <w:rPr>
          <w:rFonts w:hint="eastAsia" w:ascii="Times New Roman" w:hAnsi="Times New Roman" w:eastAsia="仿宋_GB2312"/>
          <w:color w:val="000000"/>
          <w:sz w:val="32"/>
          <w:szCs w:val="32"/>
          <w:lang w:eastAsia="zh-CN"/>
        </w:rPr>
        <w:t>。</w:t>
      </w:r>
    </w:p>
    <w:p w14:paraId="4C66EC44">
      <w:pPr>
        <w:pStyle w:val="16"/>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公务接待费支出预算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0.45</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0.44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97.78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%，决算数小于</w:t>
      </w:r>
      <w:r>
        <w:rPr>
          <w:rFonts w:hint="eastAsia" w:ascii="Times New Roman" w:hAnsi="Times New Roman" w:eastAsia="仿宋_GB2312"/>
          <w:color w:val="000000"/>
          <w:sz w:val="32"/>
          <w:szCs w:val="32"/>
          <w:lang w:val="en-US" w:eastAsia="zh-CN"/>
        </w:rPr>
        <w:t>年</w:t>
      </w:r>
      <w:r>
        <w:rPr>
          <w:rFonts w:ascii="Times New Roman" w:hAnsi="Times New Roman" w:eastAsia="仿宋_GB2312"/>
          <w:color w:val="000000"/>
          <w:sz w:val="32"/>
          <w:szCs w:val="32"/>
        </w:rPr>
        <w:t>初预算数的主要原因是</w:t>
      </w:r>
      <w:r>
        <w:rPr>
          <w:rFonts w:hint="eastAsia" w:ascii="Times New Roman" w:hAnsi="Times New Roman" w:eastAsia="仿宋_GB2312"/>
          <w:color w:val="000000"/>
          <w:sz w:val="32"/>
          <w:szCs w:val="32"/>
          <w:lang w:val="en-US" w:eastAsia="zh-CN"/>
        </w:rPr>
        <w:t>外县学校来我校交流学习。</w:t>
      </w:r>
      <w:r>
        <w:rPr>
          <w:rFonts w:ascii="Times New Roman" w:hAnsi="Times New Roman" w:eastAsia="仿宋_GB2312"/>
          <w:color w:val="000000"/>
          <w:sz w:val="32"/>
          <w:szCs w:val="32"/>
        </w:rPr>
        <w:t>与上年相比减少</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0.03</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万元，减少</w:t>
      </w:r>
      <w:r>
        <w:rPr>
          <w:rFonts w:hint="eastAsia" w:ascii="Times New Roman" w:hAnsi="Times New Roman" w:eastAsia="仿宋_GB2312"/>
          <w:color w:val="000000"/>
          <w:sz w:val="32"/>
          <w:szCs w:val="32"/>
          <w:u w:val="single"/>
          <w:lang w:val="en-US" w:eastAsia="zh-CN"/>
        </w:rPr>
        <w:t>6.8</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%,减少的主要原因是</w:t>
      </w:r>
      <w:r>
        <w:rPr>
          <w:rFonts w:hint="eastAsia" w:ascii="Times New Roman" w:hAnsi="Times New Roman" w:eastAsia="仿宋_GB2312"/>
          <w:color w:val="000000"/>
          <w:sz w:val="32"/>
          <w:szCs w:val="32"/>
          <w:lang w:val="en-US" w:eastAsia="zh-CN"/>
        </w:rPr>
        <w:t>县区间交流学习减少</w:t>
      </w:r>
      <w:r>
        <w:rPr>
          <w:rFonts w:ascii="Times New Roman" w:hAnsi="Times New Roman" w:eastAsia="仿宋_GB2312"/>
          <w:color w:val="000000"/>
          <w:sz w:val="32"/>
          <w:szCs w:val="32"/>
        </w:rPr>
        <w:t>。</w:t>
      </w:r>
    </w:p>
    <w:p w14:paraId="08715BC3">
      <w:pPr>
        <w:pStyle w:val="16"/>
        <w:spacing w:line="60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公务用车购置费及运行维护费支出预算为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万元，完成预算的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w:t>
      </w:r>
    </w:p>
    <w:p w14:paraId="715EF3EC">
      <w:pPr>
        <w:pStyle w:val="16"/>
        <w:spacing w:line="600" w:lineRule="exact"/>
        <w:ind w:firstLine="643" w:firstLineChars="200"/>
        <w:rPr>
          <w:rFonts w:hint="eastAsia" w:ascii="楷体_GB2312" w:hAnsi="Times New Roman" w:eastAsia="楷体_GB2312"/>
          <w:b/>
          <w:color w:val="000000"/>
          <w:sz w:val="32"/>
          <w:szCs w:val="32"/>
        </w:rPr>
      </w:pPr>
      <w:r>
        <w:rPr>
          <w:rFonts w:hint="eastAsia" w:ascii="楷体_GB2312" w:hAnsi="Times New Roman" w:eastAsia="楷体_GB2312"/>
          <w:b/>
          <w:color w:val="000000"/>
          <w:sz w:val="32"/>
          <w:szCs w:val="32"/>
        </w:rPr>
        <w:t>（二）“三公”经费财政拨款支出决算具体情况说明</w:t>
      </w:r>
    </w:p>
    <w:p w14:paraId="0073F217">
      <w:pPr>
        <w:pStyle w:val="16"/>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w:t>
      </w:r>
      <w:r>
        <w:rPr>
          <w:rFonts w:ascii="Times New Roman" w:hAnsi="Times New Roman" w:eastAsia="仿宋_GB2312"/>
          <w:color w:val="000000"/>
          <w:sz w:val="32"/>
          <w:szCs w:val="32"/>
        </w:rPr>
        <w:t>年度“三公”经费财政拨款支出决算中，公务接待费支出决算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0.44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100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%,因公出国（境）费支出决算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%,公务用车购置费及运行维护费支出决算</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万元，占</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 xml:space="preserve"> %。其中：</w:t>
      </w:r>
    </w:p>
    <w:p w14:paraId="3D81F537">
      <w:pPr>
        <w:pStyle w:val="16"/>
        <w:spacing w:line="600" w:lineRule="exact"/>
        <w:ind w:firstLine="640" w:firstLineChars="200"/>
        <w:rPr>
          <w:rFonts w:hint="eastAsia" w:ascii="Times New Roman" w:hAnsi="Times New Roman" w:eastAsia="仿宋_GB2312"/>
          <w:color w:val="000000"/>
          <w:sz w:val="32"/>
          <w:szCs w:val="32"/>
          <w:lang w:val="en-US" w:eastAsia="zh-CN"/>
        </w:rPr>
      </w:pPr>
      <w:r>
        <w:rPr>
          <w:rFonts w:ascii="Times New Roman" w:hAnsi="Times New Roman" w:eastAsia="仿宋_GB2312"/>
          <w:color w:val="000000"/>
          <w:sz w:val="32"/>
          <w:szCs w:val="32"/>
        </w:rPr>
        <w:t>1、因公出国（境）费支出决算为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万元，全年安排因公出国（境）团组</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个，累计</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人次</w:t>
      </w:r>
      <w:r>
        <w:rPr>
          <w:rFonts w:hint="eastAsia" w:ascii="Times New Roman" w:hAnsi="Times New Roman" w:eastAsia="仿宋_GB2312"/>
          <w:color w:val="000000"/>
          <w:sz w:val="32"/>
          <w:szCs w:val="32"/>
          <w:lang w:eastAsia="zh-CN"/>
        </w:rPr>
        <w:t>。</w:t>
      </w:r>
    </w:p>
    <w:p w14:paraId="40471542">
      <w:pPr>
        <w:pStyle w:val="16"/>
        <w:spacing w:line="600" w:lineRule="exact"/>
        <w:ind w:firstLine="640" w:firstLineChars="200"/>
        <w:rPr>
          <w:rFonts w:ascii="Times New Roman" w:hAnsi="Times New Roman" w:eastAsia="仿宋_GB2312"/>
          <w:color w:val="auto"/>
          <w:sz w:val="32"/>
          <w:szCs w:val="32"/>
        </w:rPr>
      </w:pPr>
      <w:r>
        <w:rPr>
          <w:rFonts w:ascii="Times New Roman" w:hAnsi="Times New Roman" w:eastAsia="仿宋_GB2312"/>
          <w:color w:val="000000"/>
          <w:sz w:val="32"/>
          <w:szCs w:val="32"/>
        </w:rPr>
        <w:t>2、公务接待费支出决算为</w:t>
      </w:r>
      <w:r>
        <w:rPr>
          <w:rFonts w:ascii="Times New Roman" w:hAnsi="Times New Roman" w:eastAsia="仿宋_GB2312"/>
          <w:color w:val="000000"/>
          <w:sz w:val="32"/>
          <w:szCs w:val="32"/>
          <w:u w:val="single"/>
        </w:rPr>
        <w:t xml:space="preserve"> </w:t>
      </w:r>
      <w:r>
        <w:rPr>
          <w:rFonts w:hint="eastAsia" w:ascii="Times New Roman" w:hAnsi="Times New Roman" w:eastAsia="仿宋_GB2312"/>
          <w:color w:val="000000"/>
          <w:sz w:val="32"/>
          <w:szCs w:val="32"/>
          <w:u w:val="single"/>
          <w:lang w:val="en-US" w:eastAsia="zh-CN"/>
        </w:rPr>
        <w:t>0.44</w:t>
      </w:r>
      <w:r>
        <w:rPr>
          <w:rFonts w:ascii="Times New Roman" w:hAnsi="Times New Roman" w:eastAsia="仿宋_GB2312"/>
          <w:color w:val="000000"/>
          <w:sz w:val="32"/>
          <w:szCs w:val="32"/>
          <w:u w:val="single"/>
        </w:rPr>
        <w:t xml:space="preserve"> </w:t>
      </w:r>
      <w:r>
        <w:rPr>
          <w:rFonts w:ascii="Times New Roman" w:hAnsi="Times New Roman" w:eastAsia="仿宋_GB2312"/>
          <w:color w:val="000000"/>
          <w:sz w:val="32"/>
          <w:szCs w:val="32"/>
        </w:rPr>
        <w:t>万元，</w:t>
      </w:r>
      <w:r>
        <w:rPr>
          <w:rFonts w:ascii="Times New Roman" w:hAnsi="Times New Roman" w:eastAsia="仿宋_GB2312"/>
          <w:color w:val="auto"/>
          <w:sz w:val="32"/>
          <w:szCs w:val="32"/>
        </w:rPr>
        <w:t>全年共接待来访团组</w:t>
      </w:r>
      <w:r>
        <w:rPr>
          <w:rFonts w:hint="eastAsia" w:ascii="Times New Roman" w:hAnsi="Times New Roman" w:eastAsia="仿宋_GB2312"/>
          <w:color w:val="auto"/>
          <w:sz w:val="32"/>
          <w:szCs w:val="32"/>
          <w:lang w:val="en-US" w:eastAsia="zh-CN"/>
        </w:rPr>
        <w:t>13</w:t>
      </w:r>
      <w:r>
        <w:rPr>
          <w:rFonts w:ascii="Times New Roman" w:hAnsi="Times New Roman" w:eastAsia="仿宋_GB2312"/>
          <w:color w:val="auto"/>
          <w:sz w:val="32"/>
          <w:szCs w:val="32"/>
        </w:rPr>
        <w:t xml:space="preserve">个、来宾 </w:t>
      </w:r>
      <w:r>
        <w:rPr>
          <w:rFonts w:hint="eastAsia" w:ascii="Times New Roman" w:hAnsi="Times New Roman" w:eastAsia="仿宋_GB2312"/>
          <w:color w:val="auto"/>
          <w:sz w:val="32"/>
          <w:szCs w:val="32"/>
          <w:lang w:val="en-US" w:eastAsia="zh-CN"/>
        </w:rPr>
        <w:t>116</w:t>
      </w:r>
      <w:r>
        <w:rPr>
          <w:rFonts w:ascii="Times New Roman" w:hAnsi="Times New Roman" w:eastAsia="仿宋_GB2312"/>
          <w:color w:val="auto"/>
          <w:sz w:val="32"/>
          <w:szCs w:val="32"/>
        </w:rPr>
        <w:t>人次，主要是</w:t>
      </w:r>
      <w:r>
        <w:rPr>
          <w:rFonts w:hint="eastAsia" w:ascii="Times New Roman" w:hAnsi="Times New Roman" w:eastAsia="仿宋_GB2312"/>
          <w:color w:val="auto"/>
          <w:sz w:val="32"/>
          <w:szCs w:val="32"/>
          <w:lang w:val="en-US" w:eastAsia="zh-CN"/>
        </w:rPr>
        <w:t>外县学校来我校交流学习</w:t>
      </w:r>
      <w:r>
        <w:rPr>
          <w:rFonts w:ascii="Times New Roman" w:hAnsi="Times New Roman" w:eastAsia="仿宋_GB2312"/>
          <w:color w:val="auto"/>
          <w:sz w:val="32"/>
          <w:szCs w:val="32"/>
        </w:rPr>
        <w:t>发生的接待支出。</w:t>
      </w:r>
    </w:p>
    <w:p w14:paraId="1DD264B8">
      <w:pPr>
        <w:spacing w:line="600" w:lineRule="exact"/>
        <w:ind w:firstLine="640" w:firstLineChars="200"/>
        <w:rPr>
          <w:rFonts w:eastAsia="仿宋_GB2312"/>
          <w:sz w:val="32"/>
          <w:szCs w:val="32"/>
        </w:rPr>
      </w:pPr>
      <w:r>
        <w:rPr>
          <w:rFonts w:eastAsia="仿宋_GB2312"/>
          <w:sz w:val="32"/>
          <w:szCs w:val="32"/>
        </w:rPr>
        <w:t>3、公务用车购置费及运行维护费支出决算为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万元，截止</w:t>
      </w:r>
      <w:r>
        <w:rPr>
          <w:rFonts w:hint="eastAsia" w:eastAsia="仿宋_GB2312"/>
          <w:sz w:val="32"/>
          <w:szCs w:val="32"/>
          <w:lang w:val="en-US" w:eastAsia="zh-CN"/>
        </w:rPr>
        <w:t>2022</w:t>
      </w:r>
      <w:r>
        <w:rPr>
          <w:rFonts w:eastAsia="仿宋_GB2312"/>
          <w:sz w:val="32"/>
          <w:szCs w:val="32"/>
        </w:rPr>
        <w:t>年 12月31日，我单位开支财政拨款的公务用车保有量为</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sz w:val="32"/>
          <w:szCs w:val="32"/>
        </w:rPr>
        <w:t>辆。</w:t>
      </w:r>
    </w:p>
    <w:p w14:paraId="72286B86">
      <w:pPr>
        <w:pStyle w:val="16"/>
        <w:spacing w:line="600" w:lineRule="exact"/>
        <w:ind w:firstLine="640" w:firstLineChars="200"/>
        <w:rPr>
          <w:rFonts w:hAnsi="黑体"/>
          <w:color w:val="000000"/>
          <w:sz w:val="32"/>
          <w:szCs w:val="32"/>
        </w:rPr>
      </w:pPr>
      <w:r>
        <w:rPr>
          <w:rFonts w:hAnsi="黑体"/>
          <w:color w:val="000000"/>
          <w:sz w:val="32"/>
          <w:szCs w:val="32"/>
        </w:rPr>
        <w:t>八、政府性基金预算收入支出决算情况</w:t>
      </w:r>
    </w:p>
    <w:p w14:paraId="513A903B">
      <w:pPr>
        <w:pStyle w:val="16"/>
        <w:spacing w:line="600" w:lineRule="exact"/>
        <w:ind w:firstLine="640" w:firstLineChars="200"/>
        <w:rPr>
          <w:rFonts w:hint="eastAsia"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2023年度</w:t>
      </w:r>
      <w:r>
        <w:rPr>
          <w:rFonts w:ascii="Times New Roman" w:hAnsi="Times New Roman" w:eastAsia="仿宋_GB2312"/>
          <w:color w:val="000000"/>
          <w:sz w:val="32"/>
          <w:szCs w:val="32"/>
        </w:rPr>
        <w:t>本单位无政府性基金收支</w:t>
      </w:r>
    </w:p>
    <w:p w14:paraId="38F9E578">
      <w:pPr>
        <w:pStyle w:val="16"/>
        <w:spacing w:line="600" w:lineRule="exact"/>
        <w:ind w:firstLine="640" w:firstLineChars="200"/>
        <w:rPr>
          <w:rFonts w:hAnsi="黑体"/>
          <w:color w:val="000000"/>
          <w:sz w:val="32"/>
          <w:szCs w:val="32"/>
        </w:rPr>
      </w:pPr>
      <w:r>
        <w:rPr>
          <w:rFonts w:hAnsi="黑体"/>
          <w:color w:val="000000"/>
          <w:sz w:val="32"/>
          <w:szCs w:val="32"/>
        </w:rPr>
        <w:t>九、关于</w:t>
      </w:r>
      <w:r>
        <w:rPr>
          <w:rFonts w:hint="eastAsia" w:hAnsi="黑体"/>
          <w:color w:val="000000"/>
          <w:sz w:val="32"/>
          <w:szCs w:val="32"/>
          <w:lang w:val="en-US" w:eastAsia="zh-CN"/>
        </w:rPr>
        <w:t>2023</w:t>
      </w:r>
      <w:r>
        <w:rPr>
          <w:rFonts w:hAnsi="黑体"/>
          <w:color w:val="000000"/>
          <w:sz w:val="32"/>
          <w:szCs w:val="32"/>
        </w:rPr>
        <w:t>年度预算绩效情况说明</w:t>
      </w:r>
    </w:p>
    <w:p w14:paraId="1B55E7B3">
      <w:pPr>
        <w:pStyle w:val="16"/>
        <w:spacing w:line="600" w:lineRule="exact"/>
        <w:ind w:firstLine="640" w:firstLineChars="200"/>
        <w:rPr>
          <w:rFonts w:hint="default" w:ascii="Times New Roman" w:hAnsi="Times New Roman" w:eastAsia="仿宋_GB2312"/>
          <w:color w:val="000000"/>
          <w:sz w:val="32"/>
          <w:szCs w:val="32"/>
          <w:lang w:val="en-US" w:eastAsia="zh-CN"/>
        </w:rPr>
      </w:pPr>
      <w:r>
        <w:rPr>
          <w:rFonts w:hint="eastAsia" w:ascii="Times New Roman" w:hAnsi="Times New Roman" w:eastAsia="仿宋_GB2312"/>
          <w:color w:val="000000"/>
          <w:sz w:val="32"/>
          <w:szCs w:val="32"/>
          <w:lang w:val="en-US" w:eastAsia="zh-CN"/>
        </w:rPr>
        <w:t>按照财政资金绩效管理的要求，我单位对部门整体支出绩效开展了自评。绩效评价结果显示我单位在预算配置、预算执行、预算管理等方面较好的支持了财政中心工作的开展。</w:t>
      </w:r>
    </w:p>
    <w:p w14:paraId="47EDDCEA">
      <w:pPr>
        <w:pStyle w:val="16"/>
        <w:spacing w:line="600" w:lineRule="exact"/>
        <w:ind w:firstLine="640" w:firstLineChars="200"/>
        <w:rPr>
          <w:rFonts w:hAnsi="黑体"/>
          <w:color w:val="000000"/>
          <w:sz w:val="32"/>
          <w:szCs w:val="32"/>
        </w:rPr>
      </w:pPr>
      <w:r>
        <w:rPr>
          <w:rFonts w:hAnsi="黑体"/>
          <w:color w:val="000000"/>
          <w:sz w:val="32"/>
          <w:szCs w:val="32"/>
        </w:rPr>
        <w:t>十、其他重要事项情况说明</w:t>
      </w:r>
    </w:p>
    <w:p w14:paraId="30BE3E9B">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（一）机关运行经费支出情况</w:t>
      </w:r>
    </w:p>
    <w:p w14:paraId="16268610">
      <w:pPr>
        <w:spacing w:line="600" w:lineRule="exact"/>
        <w:ind w:firstLine="640" w:firstLineChars="200"/>
        <w:rPr>
          <w:rFonts w:eastAsia="仿宋_GB2312"/>
          <w:kern w:val="0"/>
          <w:sz w:val="32"/>
          <w:szCs w:val="32"/>
        </w:rPr>
      </w:pPr>
      <w:r>
        <w:rPr>
          <w:rFonts w:eastAsia="仿宋_GB2312"/>
          <w:kern w:val="0"/>
          <w:sz w:val="32"/>
          <w:szCs w:val="32"/>
        </w:rPr>
        <w:t>本部门</w:t>
      </w:r>
      <w:r>
        <w:rPr>
          <w:rFonts w:hint="eastAsia" w:eastAsia="仿宋_GB2312"/>
          <w:b/>
          <w:bCs/>
          <w:kern w:val="0"/>
          <w:sz w:val="32"/>
          <w:szCs w:val="32"/>
          <w:lang w:val="en-US" w:eastAsia="zh-CN"/>
        </w:rPr>
        <w:t>2023</w:t>
      </w:r>
      <w:r>
        <w:rPr>
          <w:rFonts w:eastAsia="仿宋_GB2312"/>
          <w:kern w:val="0"/>
          <w:sz w:val="32"/>
          <w:szCs w:val="32"/>
        </w:rPr>
        <w:t>年度机关运行经费支出</w:t>
      </w:r>
      <w:r>
        <w:rPr>
          <w:rFonts w:eastAsia="仿宋_GB2312"/>
          <w:sz w:val="32"/>
          <w:szCs w:val="32"/>
          <w:u w:val="single"/>
        </w:rPr>
        <w:t xml:space="preserve"> </w:t>
      </w:r>
      <w:r>
        <w:rPr>
          <w:rFonts w:hint="eastAsia" w:eastAsia="仿宋_GB2312"/>
          <w:sz w:val="32"/>
          <w:szCs w:val="32"/>
          <w:u w:val="single"/>
          <w:lang w:val="en-US" w:eastAsia="zh-CN"/>
        </w:rPr>
        <w:t>65.52</w:t>
      </w:r>
      <w:r>
        <w:rPr>
          <w:rFonts w:eastAsia="仿宋_GB2312"/>
          <w:sz w:val="32"/>
          <w:szCs w:val="32"/>
          <w:u w:val="single"/>
        </w:rPr>
        <w:t xml:space="preserve"> </w:t>
      </w:r>
      <w:r>
        <w:rPr>
          <w:rFonts w:eastAsia="仿宋_GB2312"/>
          <w:kern w:val="0"/>
          <w:sz w:val="32"/>
          <w:szCs w:val="32"/>
        </w:rPr>
        <w:t>万元，</w:t>
      </w:r>
      <w:r>
        <w:rPr>
          <w:rFonts w:hint="eastAsia" w:eastAsia="仿宋_GB2312"/>
          <w:kern w:val="0"/>
          <w:sz w:val="32"/>
          <w:szCs w:val="32"/>
          <w:lang w:val="en-US" w:eastAsia="zh-CN"/>
        </w:rPr>
        <w:t>与</w:t>
      </w:r>
      <w:r>
        <w:rPr>
          <w:rFonts w:eastAsia="仿宋_GB2312"/>
          <w:kern w:val="0"/>
          <w:sz w:val="32"/>
          <w:szCs w:val="32"/>
        </w:rPr>
        <w:t>年初预算数</w:t>
      </w:r>
      <w:r>
        <w:rPr>
          <w:rFonts w:hint="eastAsia" w:eastAsia="仿宋_GB2312"/>
          <w:kern w:val="0"/>
          <w:sz w:val="32"/>
          <w:szCs w:val="32"/>
          <w:lang w:val="en-US" w:eastAsia="zh-CN"/>
        </w:rPr>
        <w:t>持平</w:t>
      </w:r>
      <w:r>
        <w:rPr>
          <w:rFonts w:eastAsia="仿宋_GB2312"/>
          <w:kern w:val="0"/>
          <w:sz w:val="32"/>
          <w:szCs w:val="32"/>
        </w:rPr>
        <w:t>。</w:t>
      </w:r>
    </w:p>
    <w:p w14:paraId="2EF4860F">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（二）一般性支出情况</w:t>
      </w:r>
    </w:p>
    <w:p w14:paraId="252B11BB">
      <w:pPr>
        <w:spacing w:line="600" w:lineRule="exact"/>
        <w:ind w:firstLine="640" w:firstLineChars="200"/>
        <w:rPr>
          <w:rFonts w:hint="eastAsia" w:eastAsia="仿宋_GB2312"/>
          <w:kern w:val="0"/>
          <w:sz w:val="32"/>
          <w:szCs w:val="32"/>
          <w:lang w:val="en-US" w:eastAsia="zh-CN"/>
        </w:rPr>
      </w:pPr>
      <w:r>
        <w:rPr>
          <w:rFonts w:hint="eastAsia" w:eastAsia="仿宋_GB2312"/>
          <w:kern w:val="0"/>
          <w:sz w:val="32"/>
          <w:szCs w:val="32"/>
          <w:lang w:val="en-US" w:eastAsia="zh-CN"/>
        </w:rPr>
        <w:t>2023</w:t>
      </w:r>
      <w:r>
        <w:rPr>
          <w:rFonts w:eastAsia="仿宋_GB2312"/>
          <w:kern w:val="0"/>
          <w:sz w:val="32"/>
          <w:szCs w:val="32"/>
        </w:rPr>
        <w:t>年 本</w:t>
      </w:r>
      <w:r>
        <w:rPr>
          <w:rFonts w:hint="eastAsia" w:eastAsia="仿宋_GB2312"/>
          <w:kern w:val="0"/>
          <w:sz w:val="32"/>
          <w:szCs w:val="32"/>
          <w:lang w:val="en-US" w:eastAsia="zh-CN"/>
        </w:rPr>
        <w:t>单位</w:t>
      </w:r>
      <w:r>
        <w:rPr>
          <w:rFonts w:eastAsia="仿宋_GB2312"/>
          <w:kern w:val="0"/>
          <w:sz w:val="32"/>
          <w:szCs w:val="32"/>
        </w:rPr>
        <w:t>开支会议费</w:t>
      </w:r>
      <w:r>
        <w:rPr>
          <w:rFonts w:eastAsia="仿宋_GB2312"/>
          <w:sz w:val="32"/>
          <w:szCs w:val="32"/>
          <w:u w:val="single"/>
        </w:rPr>
        <w:t xml:space="preserve"> </w:t>
      </w:r>
      <w:r>
        <w:rPr>
          <w:rFonts w:hint="eastAsia" w:eastAsia="仿宋_GB2312"/>
          <w:sz w:val="32"/>
          <w:szCs w:val="32"/>
          <w:u w:val="single"/>
          <w:lang w:val="en-US" w:eastAsia="zh-CN"/>
        </w:rPr>
        <w:t>4.53</w:t>
      </w:r>
      <w:r>
        <w:rPr>
          <w:rFonts w:eastAsia="仿宋_GB2312"/>
          <w:sz w:val="32"/>
          <w:szCs w:val="32"/>
          <w:u w:val="single"/>
        </w:rPr>
        <w:t xml:space="preserve"> </w:t>
      </w:r>
      <w:r>
        <w:rPr>
          <w:rFonts w:eastAsia="仿宋_GB2312"/>
          <w:kern w:val="0"/>
          <w:sz w:val="32"/>
          <w:szCs w:val="32"/>
        </w:rPr>
        <w:t>万元，用于召开</w:t>
      </w:r>
      <w:r>
        <w:rPr>
          <w:rFonts w:hint="eastAsia" w:eastAsia="仿宋_GB2312"/>
          <w:kern w:val="0"/>
          <w:sz w:val="32"/>
          <w:szCs w:val="32"/>
          <w:lang w:val="en-US" w:eastAsia="zh-CN"/>
        </w:rPr>
        <w:t>学生活动</w:t>
      </w:r>
      <w:r>
        <w:rPr>
          <w:rFonts w:eastAsia="仿宋_GB2312"/>
          <w:kern w:val="0"/>
          <w:sz w:val="32"/>
          <w:szCs w:val="32"/>
        </w:rPr>
        <w:t>会</w:t>
      </w:r>
      <w:r>
        <w:rPr>
          <w:rFonts w:hint="eastAsia" w:eastAsia="仿宋_GB2312"/>
          <w:kern w:val="0"/>
          <w:sz w:val="32"/>
          <w:szCs w:val="32"/>
          <w:lang w:eastAsia="zh-CN"/>
        </w:rPr>
        <w:t>、</w:t>
      </w:r>
      <w:r>
        <w:rPr>
          <w:rFonts w:hint="eastAsia" w:eastAsia="仿宋_GB2312"/>
          <w:kern w:val="0"/>
          <w:sz w:val="32"/>
          <w:szCs w:val="32"/>
          <w:lang w:val="en-US" w:eastAsia="zh-CN"/>
        </w:rPr>
        <w:t>阶段性评价会议等</w:t>
      </w:r>
      <w:r>
        <w:rPr>
          <w:rFonts w:eastAsia="仿宋_GB2312"/>
          <w:kern w:val="0"/>
          <w:sz w:val="32"/>
          <w:szCs w:val="32"/>
        </w:rPr>
        <w:t>，人数</w:t>
      </w:r>
      <w:r>
        <w:rPr>
          <w:rFonts w:eastAsia="仿宋_GB2312"/>
          <w:sz w:val="32"/>
          <w:szCs w:val="32"/>
          <w:u w:val="single"/>
        </w:rPr>
        <w:t xml:space="preserve"> </w:t>
      </w:r>
      <w:r>
        <w:rPr>
          <w:rFonts w:hint="eastAsia" w:eastAsia="仿宋_GB2312"/>
          <w:sz w:val="32"/>
          <w:szCs w:val="32"/>
          <w:u w:val="single"/>
          <w:lang w:val="en-US" w:eastAsia="zh-CN"/>
        </w:rPr>
        <w:t>49</w:t>
      </w:r>
      <w:r>
        <w:rPr>
          <w:rFonts w:eastAsia="仿宋_GB2312"/>
          <w:sz w:val="32"/>
          <w:szCs w:val="32"/>
          <w:u w:val="single"/>
        </w:rPr>
        <w:t xml:space="preserve"> </w:t>
      </w:r>
      <w:r>
        <w:rPr>
          <w:rFonts w:eastAsia="仿宋_GB2312"/>
          <w:kern w:val="0"/>
          <w:sz w:val="32"/>
          <w:szCs w:val="32"/>
        </w:rPr>
        <w:t>人，内容为</w:t>
      </w:r>
      <w:r>
        <w:rPr>
          <w:rFonts w:hint="eastAsia" w:eastAsia="仿宋_GB2312"/>
          <w:kern w:val="0"/>
          <w:sz w:val="32"/>
          <w:szCs w:val="32"/>
          <w:lang w:val="en-US" w:eastAsia="zh-CN"/>
        </w:rPr>
        <w:t>六一、五一、书香文化等活动开展前会议、阶段性评价会议等</w:t>
      </w:r>
      <w:r>
        <w:rPr>
          <w:rFonts w:eastAsia="仿宋_GB2312"/>
          <w:kern w:val="0"/>
          <w:sz w:val="32"/>
          <w:szCs w:val="32"/>
        </w:rPr>
        <w:t>；开支培训费</w:t>
      </w:r>
      <w:r>
        <w:rPr>
          <w:rFonts w:eastAsia="仿宋_GB2312"/>
          <w:sz w:val="32"/>
          <w:szCs w:val="32"/>
          <w:u w:val="single"/>
        </w:rPr>
        <w:t xml:space="preserve">   </w:t>
      </w:r>
      <w:r>
        <w:rPr>
          <w:rFonts w:hint="eastAsia" w:eastAsia="仿宋_GB2312"/>
          <w:sz w:val="32"/>
          <w:szCs w:val="32"/>
          <w:u w:val="single"/>
          <w:lang w:val="en-US" w:eastAsia="zh-CN"/>
        </w:rPr>
        <w:t>1.56</w:t>
      </w:r>
      <w:r>
        <w:rPr>
          <w:rFonts w:eastAsia="仿宋_GB2312"/>
          <w:kern w:val="0"/>
          <w:sz w:val="32"/>
          <w:szCs w:val="32"/>
        </w:rPr>
        <w:t>万元，用于开</w:t>
      </w:r>
      <w:r>
        <w:rPr>
          <w:rFonts w:hint="eastAsia" w:eastAsia="仿宋_GB2312"/>
          <w:kern w:val="0"/>
          <w:sz w:val="32"/>
          <w:szCs w:val="32"/>
          <w:lang w:val="en-US" w:eastAsia="zh-CN"/>
        </w:rPr>
        <w:t>展教师暑假</w:t>
      </w:r>
      <w:r>
        <w:rPr>
          <w:rFonts w:eastAsia="仿宋_GB2312"/>
          <w:kern w:val="0"/>
          <w:sz w:val="32"/>
          <w:szCs w:val="32"/>
        </w:rPr>
        <w:t>培训</w:t>
      </w:r>
      <w:r>
        <w:rPr>
          <w:rFonts w:hint="eastAsia" w:eastAsia="仿宋_GB2312"/>
          <w:kern w:val="0"/>
          <w:sz w:val="32"/>
          <w:szCs w:val="32"/>
          <w:lang w:eastAsia="zh-CN"/>
        </w:rPr>
        <w:t>、</w:t>
      </w:r>
      <w:r>
        <w:rPr>
          <w:rFonts w:hint="eastAsia" w:eastAsia="仿宋_GB2312"/>
          <w:kern w:val="0"/>
          <w:sz w:val="32"/>
          <w:szCs w:val="32"/>
          <w:lang w:val="en-US" w:eastAsia="zh-CN"/>
        </w:rPr>
        <w:t>公需科目培训、教师外出培训等</w:t>
      </w:r>
      <w:r>
        <w:rPr>
          <w:rFonts w:eastAsia="仿宋_GB2312"/>
          <w:kern w:val="0"/>
          <w:sz w:val="32"/>
          <w:szCs w:val="32"/>
        </w:rPr>
        <w:t>，人数</w:t>
      </w:r>
      <w:r>
        <w:rPr>
          <w:rFonts w:eastAsia="仿宋_GB2312"/>
          <w:sz w:val="32"/>
          <w:szCs w:val="32"/>
          <w:u w:val="single"/>
        </w:rPr>
        <w:t xml:space="preserve"> </w:t>
      </w:r>
      <w:r>
        <w:rPr>
          <w:rFonts w:hint="eastAsia" w:eastAsia="仿宋_GB2312"/>
          <w:sz w:val="32"/>
          <w:szCs w:val="32"/>
          <w:u w:val="single"/>
          <w:lang w:val="en-US" w:eastAsia="zh-CN"/>
        </w:rPr>
        <w:t>49</w:t>
      </w:r>
      <w:r>
        <w:rPr>
          <w:rFonts w:eastAsia="仿宋_GB2312"/>
          <w:sz w:val="32"/>
          <w:szCs w:val="32"/>
          <w:u w:val="single"/>
        </w:rPr>
        <w:t xml:space="preserve"> </w:t>
      </w:r>
      <w:r>
        <w:rPr>
          <w:rFonts w:eastAsia="仿宋_GB2312"/>
          <w:kern w:val="0"/>
          <w:sz w:val="32"/>
          <w:szCs w:val="32"/>
        </w:rPr>
        <w:t>人，内容为</w:t>
      </w:r>
      <w:r>
        <w:rPr>
          <w:rFonts w:hint="eastAsia" w:eastAsia="仿宋_GB2312"/>
          <w:kern w:val="0"/>
          <w:sz w:val="32"/>
          <w:szCs w:val="32"/>
          <w:lang w:val="en-US" w:eastAsia="zh-CN"/>
        </w:rPr>
        <w:t>教师暑假</w:t>
      </w:r>
      <w:r>
        <w:rPr>
          <w:rFonts w:eastAsia="仿宋_GB2312"/>
          <w:kern w:val="0"/>
          <w:sz w:val="32"/>
          <w:szCs w:val="32"/>
        </w:rPr>
        <w:t>培训</w:t>
      </w:r>
      <w:r>
        <w:rPr>
          <w:rFonts w:hint="eastAsia" w:eastAsia="仿宋_GB2312"/>
          <w:kern w:val="0"/>
          <w:sz w:val="32"/>
          <w:szCs w:val="32"/>
          <w:lang w:eastAsia="zh-CN"/>
        </w:rPr>
        <w:t>、</w:t>
      </w:r>
      <w:r>
        <w:rPr>
          <w:rFonts w:hint="eastAsia" w:eastAsia="仿宋_GB2312"/>
          <w:kern w:val="0"/>
          <w:sz w:val="32"/>
          <w:szCs w:val="32"/>
          <w:lang w:val="en-US" w:eastAsia="zh-CN"/>
        </w:rPr>
        <w:t>公需科目培训、教师外出培训</w:t>
      </w:r>
      <w:r>
        <w:rPr>
          <w:rFonts w:eastAsia="仿宋_GB2312"/>
          <w:kern w:val="0"/>
          <w:sz w:val="32"/>
          <w:szCs w:val="32"/>
        </w:rPr>
        <w:t>；</w:t>
      </w:r>
    </w:p>
    <w:p w14:paraId="41CEF3C9">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（三）政府采购支出情况</w:t>
      </w:r>
    </w:p>
    <w:p w14:paraId="73561634">
      <w:pPr>
        <w:spacing w:line="600" w:lineRule="exact"/>
        <w:ind w:firstLine="640" w:firstLineChars="200"/>
        <w:rPr>
          <w:rFonts w:hint="eastAsia" w:eastAsia="仿宋_GB2312"/>
          <w:kern w:val="0"/>
          <w:sz w:val="32"/>
          <w:szCs w:val="32"/>
          <w:lang w:eastAsia="zh-CN"/>
        </w:rPr>
      </w:pPr>
      <w:r>
        <w:rPr>
          <w:rFonts w:hint="eastAsia" w:eastAsia="仿宋_GB2312"/>
          <w:kern w:val="0"/>
          <w:sz w:val="32"/>
          <w:szCs w:val="32"/>
          <w:lang w:val="en-US" w:eastAsia="zh-CN"/>
        </w:rPr>
        <w:t>无</w:t>
      </w:r>
    </w:p>
    <w:p w14:paraId="11DECDF8">
      <w:pPr>
        <w:spacing w:line="600" w:lineRule="exact"/>
        <w:ind w:firstLine="643" w:firstLineChars="200"/>
        <w:rPr>
          <w:rFonts w:hint="eastAsia" w:ascii="楷体_GB2312" w:eastAsia="楷体_GB2312"/>
          <w:b/>
          <w:kern w:val="0"/>
          <w:sz w:val="32"/>
          <w:szCs w:val="32"/>
        </w:rPr>
      </w:pPr>
      <w:r>
        <w:rPr>
          <w:rFonts w:hint="eastAsia" w:ascii="楷体_GB2312" w:eastAsia="楷体_GB2312"/>
          <w:b/>
          <w:kern w:val="0"/>
          <w:sz w:val="32"/>
          <w:szCs w:val="32"/>
        </w:rPr>
        <w:t>（四）国有资产占用情况</w:t>
      </w:r>
    </w:p>
    <w:p w14:paraId="268662D1">
      <w:pPr>
        <w:spacing w:line="600" w:lineRule="exact"/>
        <w:ind w:firstLine="640" w:firstLineChars="200"/>
        <w:rPr>
          <w:rFonts w:eastAsia="仿宋_GB2312"/>
          <w:kern w:val="0"/>
          <w:sz w:val="32"/>
          <w:szCs w:val="32"/>
        </w:rPr>
      </w:pPr>
      <w:r>
        <w:rPr>
          <w:rFonts w:eastAsia="仿宋_GB2312"/>
          <w:kern w:val="0"/>
          <w:sz w:val="32"/>
          <w:szCs w:val="32"/>
        </w:rPr>
        <w:t>截至</w:t>
      </w:r>
      <w:r>
        <w:rPr>
          <w:rFonts w:hint="eastAsia" w:eastAsia="仿宋_GB2312"/>
          <w:kern w:val="0"/>
          <w:sz w:val="32"/>
          <w:szCs w:val="32"/>
          <w:lang w:val="en-US" w:eastAsia="zh-CN"/>
        </w:rPr>
        <w:t>2023</w:t>
      </w:r>
      <w:r>
        <w:rPr>
          <w:rFonts w:eastAsia="仿宋_GB2312"/>
          <w:kern w:val="0"/>
          <w:sz w:val="32"/>
          <w:szCs w:val="32"/>
        </w:rPr>
        <w:t>年12月31日，本单位共有车辆</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辆，其中，领导干部用车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辆、机要通信用车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辆、应急保障用车</w:t>
      </w:r>
      <w:r>
        <w:rPr>
          <w:rFonts w:eastAsia="仿宋_GB2312"/>
          <w:sz w:val="32"/>
          <w:szCs w:val="32"/>
          <w:u w:val="single"/>
        </w:rPr>
        <w:t xml:space="preserve">   </w:t>
      </w:r>
      <w:r>
        <w:rPr>
          <w:rFonts w:eastAsia="仿宋_GB2312"/>
          <w:kern w:val="0"/>
          <w:sz w:val="32"/>
          <w:szCs w:val="32"/>
        </w:rPr>
        <w:t>辆、执法执勤用车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辆、特种专业技术用车</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辆；单位价值50万元以上通用设备</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台（套）；单位价值100万元以上专用设备</w:t>
      </w:r>
      <w:r>
        <w:rPr>
          <w:rFonts w:eastAsia="仿宋_GB2312"/>
          <w:sz w:val="32"/>
          <w:szCs w:val="32"/>
          <w:u w:val="single"/>
        </w:rPr>
        <w:t xml:space="preserve"> </w:t>
      </w:r>
      <w:r>
        <w:rPr>
          <w:rFonts w:hint="eastAsia" w:eastAsia="仿宋_GB2312"/>
          <w:sz w:val="32"/>
          <w:szCs w:val="32"/>
          <w:u w:val="single"/>
          <w:lang w:val="en-US" w:eastAsia="zh-CN"/>
        </w:rPr>
        <w:t>0</w:t>
      </w:r>
      <w:r>
        <w:rPr>
          <w:rFonts w:eastAsia="仿宋_GB2312"/>
          <w:sz w:val="32"/>
          <w:szCs w:val="32"/>
          <w:u w:val="single"/>
        </w:rPr>
        <w:t xml:space="preserve">  </w:t>
      </w:r>
      <w:r>
        <w:rPr>
          <w:rFonts w:eastAsia="仿宋_GB2312"/>
          <w:kern w:val="0"/>
          <w:sz w:val="32"/>
          <w:szCs w:val="32"/>
        </w:rPr>
        <w:t>台（套）。</w:t>
      </w:r>
    </w:p>
    <w:p w14:paraId="0A4747BF">
      <w:pPr>
        <w:spacing w:line="600" w:lineRule="exact"/>
        <w:ind w:firstLine="640" w:firstLineChars="200"/>
        <w:rPr>
          <w:rFonts w:eastAsia="仿宋_GB2312"/>
          <w:kern w:val="0"/>
          <w:sz w:val="32"/>
          <w:szCs w:val="32"/>
        </w:rPr>
      </w:pPr>
    </w:p>
    <w:p w14:paraId="2F6B3A08">
      <w:pPr>
        <w:widowControl/>
        <w:spacing w:line="600" w:lineRule="exact"/>
        <w:ind w:firstLine="720" w:firstLineChars="200"/>
        <w:jc w:val="both"/>
        <w:rPr>
          <w:rFonts w:hint="eastAsia" w:eastAsia="方正小标宋_GBK"/>
          <w:bCs/>
          <w:kern w:val="0"/>
          <w:sz w:val="36"/>
          <w:szCs w:val="36"/>
        </w:rPr>
      </w:pPr>
      <w:r>
        <w:rPr>
          <w:rFonts w:hint="eastAsia" w:eastAsia="方正小标宋_GBK"/>
          <w:bCs/>
          <w:kern w:val="0"/>
          <w:sz w:val="36"/>
          <w:szCs w:val="36"/>
        </w:rPr>
        <w:t>第四部分 名词解释</w:t>
      </w:r>
    </w:p>
    <w:p w14:paraId="54D2950D">
      <w:pPr>
        <w:widowControl/>
        <w:spacing w:line="600" w:lineRule="exact"/>
        <w:ind w:firstLine="640" w:firstLineChars="200"/>
        <w:rPr>
          <w:rFonts w:eastAsia="仿宋_GB2312"/>
          <w:sz w:val="32"/>
          <w:szCs w:val="32"/>
        </w:rPr>
      </w:pPr>
      <w:r>
        <w:rPr>
          <w:rFonts w:eastAsia="仿宋_GB2312"/>
          <w:sz w:val="32"/>
          <w:szCs w:val="32"/>
        </w:rPr>
        <w:t>1、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14:paraId="7B972E92">
      <w:pPr>
        <w:widowControl/>
        <w:spacing w:line="600" w:lineRule="exact"/>
        <w:ind w:firstLine="640" w:firstLineChars="200"/>
        <w:rPr>
          <w:rFonts w:eastAsia="仿宋_GB2312"/>
          <w:sz w:val="32"/>
          <w:szCs w:val="32"/>
        </w:rPr>
      </w:pPr>
      <w:r>
        <w:rPr>
          <w:rFonts w:eastAsia="仿宋_GB2312"/>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14:paraId="2D4B6F55">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3</w:t>
      </w:r>
      <w:r>
        <w:rPr>
          <w:rFonts w:eastAsia="仿宋_GB2312"/>
          <w:sz w:val="32"/>
          <w:szCs w:val="32"/>
          <w:lang w:eastAsia="zh-CN"/>
        </w:rPr>
        <w:t>、基本支出：指为保障机构正常运转、完成日常工作任务而发生的各项支出，包括人员支出和公用支出。 　　 </w:t>
      </w:r>
    </w:p>
    <w:p w14:paraId="354E5C53">
      <w:pPr>
        <w:widowControl/>
        <w:spacing w:line="600" w:lineRule="exact"/>
        <w:ind w:firstLine="640" w:firstLineChars="200"/>
        <w:rPr>
          <w:rFonts w:hint="eastAsia" w:eastAsia="仿宋_GB2312"/>
          <w:sz w:val="32"/>
          <w:szCs w:val="32"/>
          <w:lang w:val="en-US" w:eastAsia="zh-CN"/>
        </w:rPr>
      </w:pPr>
      <w:r>
        <w:rPr>
          <w:rFonts w:hint="eastAsia" w:eastAsia="仿宋_GB2312"/>
          <w:sz w:val="32"/>
          <w:szCs w:val="32"/>
          <w:lang w:val="en-US" w:eastAsia="zh-CN"/>
        </w:rPr>
        <w:t>4</w:t>
      </w:r>
      <w:r>
        <w:rPr>
          <w:rFonts w:eastAsia="仿宋_GB2312"/>
          <w:sz w:val="32"/>
          <w:szCs w:val="32"/>
          <w:lang w:eastAsia="zh-CN"/>
        </w:rPr>
        <w:t>、项目支出：指在基本支出以外为完成相关行政任务和事业发展目标所发生的各项支出。</w:t>
      </w:r>
    </w:p>
    <w:p w14:paraId="3D314195">
      <w:pPr>
        <w:shd w:val="solid" w:color="FFFFFF" w:fill="auto"/>
        <w:kinsoku/>
        <w:autoSpaceDE/>
        <w:autoSpaceDN w:val="0"/>
        <w:ind w:firstLine="1080" w:firstLineChars="300"/>
        <w:jc w:val="left"/>
        <w:rPr>
          <w:rFonts w:hint="eastAsia" w:eastAsia="方正小标宋_GBK"/>
          <w:bCs/>
          <w:kern w:val="0"/>
          <w:sz w:val="36"/>
          <w:szCs w:val="36"/>
        </w:rPr>
      </w:pPr>
    </w:p>
    <w:p w14:paraId="0BA87A8F">
      <w:pPr>
        <w:shd w:val="solid" w:color="FFFFFF" w:fill="auto"/>
        <w:kinsoku/>
        <w:autoSpaceDE/>
        <w:autoSpaceDN w:val="0"/>
        <w:ind w:firstLine="1080" w:firstLineChars="300"/>
        <w:jc w:val="left"/>
        <w:rPr>
          <w:rFonts w:hint="eastAsia" w:eastAsia="方正小标宋_GBK"/>
          <w:bCs/>
          <w:kern w:val="0"/>
          <w:sz w:val="36"/>
          <w:szCs w:val="36"/>
        </w:rPr>
      </w:pPr>
    </w:p>
    <w:p w14:paraId="444DB094">
      <w:pPr>
        <w:shd w:val="solid" w:color="FFFFFF" w:fill="auto"/>
        <w:kinsoku/>
        <w:autoSpaceDE/>
        <w:autoSpaceDN w:val="0"/>
        <w:ind w:firstLine="1080" w:firstLineChars="300"/>
        <w:jc w:val="left"/>
        <w:rPr>
          <w:rFonts w:hint="eastAsia" w:eastAsia="方正小标宋_GBK"/>
          <w:bCs/>
          <w:kern w:val="0"/>
          <w:sz w:val="36"/>
          <w:szCs w:val="36"/>
        </w:rPr>
      </w:pPr>
      <w:r>
        <w:rPr>
          <w:rFonts w:hint="eastAsia" w:eastAsia="方正小标宋_GBK"/>
          <w:bCs/>
          <w:kern w:val="0"/>
          <w:sz w:val="36"/>
          <w:szCs w:val="36"/>
        </w:rPr>
        <w:t>第五部分 附件</w:t>
      </w:r>
    </w:p>
    <w:p w14:paraId="068B95A9">
      <w:pPr>
        <w:widowControl/>
        <w:spacing w:line="600" w:lineRule="exact"/>
        <w:ind w:left="0" w:leftChars="0" w:firstLine="640" w:firstLineChars="200"/>
        <w:jc w:val="left"/>
        <w:rPr>
          <w:rFonts w:hint="eastAsia" w:eastAsia="仿宋_GB2312"/>
          <w:sz w:val="32"/>
          <w:szCs w:val="32"/>
          <w:lang w:val="en-US" w:eastAsia="zh-CN"/>
        </w:rPr>
      </w:pPr>
      <w:r>
        <w:rPr>
          <w:rFonts w:hint="eastAsia" w:eastAsia="仿宋_GB2312"/>
          <w:sz w:val="32"/>
          <w:szCs w:val="32"/>
          <w:lang w:val="en-US" w:eastAsia="zh-CN"/>
        </w:rPr>
        <w:t>（2023年决算公开表格、绩效评价报告）</w:t>
      </w:r>
    </w:p>
    <w:sectPr>
      <w:headerReference r:id="rId3" w:type="default"/>
      <w:footerReference r:id="rId4" w:type="default"/>
      <w:footerReference r:id="rId5" w:type="even"/>
      <w:pgSz w:w="11905" w:h="16837"/>
      <w:pgMar w:top="1418" w:right="1588" w:bottom="1418" w:left="1588" w:header="720" w:footer="1701" w:gutter="0"/>
      <w:pgNumType w:start="1"/>
      <w:cols w:space="720" w:num="1"/>
      <w:titlePg/>
      <w:docGrid w:linePitch="636" w:charSpace="2083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D08A72">
    <w:pPr>
      <w:pStyle w:val="11"/>
      <w:tabs>
        <w:tab w:val="clear" w:pos="4153"/>
        <w:tab w:val="clear" w:pos="8306"/>
      </w:tabs>
      <w:ind w:right="280" w:firstLine="360"/>
      <w:jc w:val="right"/>
      <w:rPr>
        <w:rStyle w:val="15"/>
        <w:rFonts w:hint="eastAsia" w:ascii="宋体" w:hAnsi="宋体"/>
        <w:sz w:val="28"/>
        <w:szCs w:val="28"/>
      </w:rPr>
    </w:pPr>
    <w:r>
      <w:rPr>
        <w:rStyle w:val="15"/>
        <w:rFonts w:hint="eastAsia" w:ascii="宋体" w:hAnsi="宋体"/>
        <w:sz w:val="28"/>
        <w:szCs w:val="28"/>
      </w:rPr>
      <w:t>—</w:t>
    </w:r>
    <w:r>
      <w:rPr>
        <w:rFonts w:ascii="宋体" w:hAnsi="宋体"/>
        <w:sz w:val="28"/>
        <w:szCs w:val="28"/>
      </w:rPr>
      <w:fldChar w:fldCharType="begin"/>
    </w:r>
    <w:r>
      <w:rPr>
        <w:rStyle w:val="15"/>
        <w:rFonts w:ascii="宋体" w:hAnsi="宋体"/>
        <w:sz w:val="28"/>
        <w:szCs w:val="28"/>
      </w:rPr>
      <w:instrText xml:space="preserve"> PAGE </w:instrText>
    </w:r>
    <w:r>
      <w:rPr>
        <w:rFonts w:ascii="宋体" w:hAnsi="宋体"/>
        <w:sz w:val="28"/>
        <w:szCs w:val="28"/>
      </w:rPr>
      <w:fldChar w:fldCharType="separate"/>
    </w:r>
    <w:r>
      <w:rPr>
        <w:rStyle w:val="15"/>
        <w:rFonts w:ascii="宋体" w:hAnsi="宋体"/>
        <w:sz w:val="28"/>
        <w:szCs w:val="28"/>
      </w:rPr>
      <w:t>9</w:t>
    </w:r>
    <w:r>
      <w:rPr>
        <w:rFonts w:ascii="宋体" w:hAnsi="宋体"/>
        <w:sz w:val="28"/>
        <w:szCs w:val="28"/>
      </w:rPr>
      <w:fldChar w:fldCharType="end"/>
    </w:r>
    <w:r>
      <w:rPr>
        <w:rStyle w:val="15"/>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3151F">
    <w:pPr>
      <w:pStyle w:val="11"/>
      <w:tabs>
        <w:tab w:val="clear" w:pos="4153"/>
        <w:tab w:val="clear" w:pos="8306"/>
      </w:tabs>
      <w:ind w:right="360" w:firstLine="280" w:firstLineChars="100"/>
      <w:rPr>
        <w:rStyle w:val="15"/>
        <w:rFonts w:hint="eastAsia" w:ascii="宋体" w:hAnsi="宋体"/>
        <w:sz w:val="28"/>
        <w:szCs w:val="28"/>
      </w:rPr>
    </w:pPr>
    <w:r>
      <w:rPr>
        <w:rStyle w:val="15"/>
        <w:rFonts w:hint="eastAsia" w:ascii="宋体" w:hAnsi="宋体"/>
        <w:sz w:val="28"/>
        <w:szCs w:val="28"/>
      </w:rPr>
      <w:t>—</w:t>
    </w:r>
    <w:r>
      <w:rPr>
        <w:rFonts w:ascii="宋体" w:hAnsi="宋体"/>
        <w:sz w:val="28"/>
        <w:szCs w:val="28"/>
      </w:rPr>
      <w:fldChar w:fldCharType="begin"/>
    </w:r>
    <w:r>
      <w:rPr>
        <w:rStyle w:val="15"/>
        <w:rFonts w:ascii="宋体" w:hAnsi="宋体"/>
        <w:sz w:val="28"/>
        <w:szCs w:val="28"/>
      </w:rPr>
      <w:instrText xml:space="preserve"> PAGE </w:instrText>
    </w:r>
    <w:r>
      <w:rPr>
        <w:rFonts w:ascii="宋体" w:hAnsi="宋体"/>
        <w:sz w:val="28"/>
        <w:szCs w:val="28"/>
      </w:rPr>
      <w:fldChar w:fldCharType="separate"/>
    </w:r>
    <w:r>
      <w:rPr>
        <w:rStyle w:val="15"/>
        <w:rFonts w:ascii="宋体" w:hAnsi="宋体"/>
        <w:sz w:val="28"/>
        <w:szCs w:val="28"/>
      </w:rPr>
      <w:t>2</w:t>
    </w:r>
    <w:r>
      <w:rPr>
        <w:rFonts w:ascii="宋体" w:hAnsi="宋体"/>
        <w:sz w:val="28"/>
        <w:szCs w:val="28"/>
      </w:rPr>
      <w:fldChar w:fldCharType="end"/>
    </w:r>
    <w:r>
      <w:rPr>
        <w:rStyle w:val="15"/>
        <w:rFonts w:hint="eastAsia" w:ascii="宋体" w:hAnsi="宋体"/>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9BC47B">
    <w:pPr>
      <w:pStyle w:val="13"/>
      <w:pBdr>
        <w:bottom w:val="none" w:color="auto" w:sz="0" w:space="0"/>
      </w:pBdr>
      <w:tabs>
        <w:tab w:val="clear" w:pos="4153"/>
        <w:tab w:val="clear" w:pos="8306"/>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55C6B9"/>
    <w:multiLevelType w:val="singleLevel"/>
    <w:tmpl w:val="D955C6B9"/>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isplayHorizontalDrawingGridEvery w:val="1"/>
  <w:displayVerticalDrawingGridEvery w:val="1"/>
  <w:noPunctuationKerning w:val="1"/>
  <w:characterSpacingControl w:val="compressPunctuation"/>
  <w:compat>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1"/>
  </w:compat>
  <w:docVars>
    <w:docVar w:name="commondata" w:val="eyJoZGlkIjoiNWJiMzMyYzg5NjYzZWI0MTIyZjU0NjFkZjFkNzhjZTYifQ=="/>
  </w:docVars>
  <w:rsids>
    <w:rsidRoot w:val="00000000"/>
    <w:rsid w:val="0200530E"/>
    <w:rsid w:val="0270382A"/>
    <w:rsid w:val="04F17723"/>
    <w:rsid w:val="04FC43EA"/>
    <w:rsid w:val="058014BF"/>
    <w:rsid w:val="068E5516"/>
    <w:rsid w:val="08D31906"/>
    <w:rsid w:val="0A040E8A"/>
    <w:rsid w:val="0B881079"/>
    <w:rsid w:val="0ED042A8"/>
    <w:rsid w:val="0F7014AD"/>
    <w:rsid w:val="101271B8"/>
    <w:rsid w:val="12C45443"/>
    <w:rsid w:val="12E84200"/>
    <w:rsid w:val="13FA68E0"/>
    <w:rsid w:val="1461426A"/>
    <w:rsid w:val="16897AA8"/>
    <w:rsid w:val="18D23988"/>
    <w:rsid w:val="19006747"/>
    <w:rsid w:val="1CF71C0F"/>
    <w:rsid w:val="1D660B43"/>
    <w:rsid w:val="1EE75CB3"/>
    <w:rsid w:val="1FED72F9"/>
    <w:rsid w:val="2050451F"/>
    <w:rsid w:val="21396E8B"/>
    <w:rsid w:val="21C36564"/>
    <w:rsid w:val="22B61C24"/>
    <w:rsid w:val="23071850"/>
    <w:rsid w:val="23F23130"/>
    <w:rsid w:val="299C6861"/>
    <w:rsid w:val="2A57308C"/>
    <w:rsid w:val="2AA64C74"/>
    <w:rsid w:val="2CA62D0A"/>
    <w:rsid w:val="2DD7178A"/>
    <w:rsid w:val="2DE75388"/>
    <w:rsid w:val="301A5EE8"/>
    <w:rsid w:val="30CD53CC"/>
    <w:rsid w:val="33F64577"/>
    <w:rsid w:val="35262C3A"/>
    <w:rsid w:val="37942980"/>
    <w:rsid w:val="37A367C3"/>
    <w:rsid w:val="39BD1693"/>
    <w:rsid w:val="3A8521B0"/>
    <w:rsid w:val="3B337E5E"/>
    <w:rsid w:val="3B3836C7"/>
    <w:rsid w:val="3BC431AC"/>
    <w:rsid w:val="3C631740"/>
    <w:rsid w:val="3F0264C5"/>
    <w:rsid w:val="3FDB0DD7"/>
    <w:rsid w:val="40420B44"/>
    <w:rsid w:val="40AD2461"/>
    <w:rsid w:val="43C024AB"/>
    <w:rsid w:val="467727DE"/>
    <w:rsid w:val="48217291"/>
    <w:rsid w:val="4CD82614"/>
    <w:rsid w:val="4ED045D8"/>
    <w:rsid w:val="4F6463E1"/>
    <w:rsid w:val="4FD0316D"/>
    <w:rsid w:val="51071719"/>
    <w:rsid w:val="51600DA9"/>
    <w:rsid w:val="53715570"/>
    <w:rsid w:val="55197C6D"/>
    <w:rsid w:val="55686288"/>
    <w:rsid w:val="55B654BC"/>
    <w:rsid w:val="58FE78A6"/>
    <w:rsid w:val="597C5D43"/>
    <w:rsid w:val="59FC7866"/>
    <w:rsid w:val="5C14118E"/>
    <w:rsid w:val="5F6146EB"/>
    <w:rsid w:val="632E6FDA"/>
    <w:rsid w:val="63414F5F"/>
    <w:rsid w:val="63E91B17"/>
    <w:rsid w:val="64540CC2"/>
    <w:rsid w:val="659A6827"/>
    <w:rsid w:val="66C537B1"/>
    <w:rsid w:val="673E3563"/>
    <w:rsid w:val="69110F2F"/>
    <w:rsid w:val="6C21592D"/>
    <w:rsid w:val="6CAE6A95"/>
    <w:rsid w:val="6D325918"/>
    <w:rsid w:val="6D8C5028"/>
    <w:rsid w:val="6EB02F99"/>
    <w:rsid w:val="6EC16F54"/>
    <w:rsid w:val="6EFC7F8C"/>
    <w:rsid w:val="6FE0340A"/>
    <w:rsid w:val="712B6906"/>
    <w:rsid w:val="71662034"/>
    <w:rsid w:val="718B1856"/>
    <w:rsid w:val="71D7083C"/>
    <w:rsid w:val="71F87886"/>
    <w:rsid w:val="72B710B8"/>
    <w:rsid w:val="73320420"/>
    <w:rsid w:val="73C6500C"/>
    <w:rsid w:val="73DE4B6B"/>
    <w:rsid w:val="74220495"/>
    <w:rsid w:val="75483F2B"/>
    <w:rsid w:val="75D21A46"/>
    <w:rsid w:val="778E4093"/>
    <w:rsid w:val="787E7C64"/>
    <w:rsid w:val="793675A6"/>
    <w:rsid w:val="796230E1"/>
    <w:rsid w:val="79751067"/>
    <w:rsid w:val="7A1A0709"/>
    <w:rsid w:val="7C044924"/>
    <w:rsid w:val="7CD3124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5"/>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customStyle="1" w:styleId="5">
    <w:name w:val="默认段落字体1"/>
    <w:link w:val="1"/>
    <w:semiHidden/>
    <w:uiPriority w:val="0"/>
  </w:style>
  <w:style w:type="table" w:customStyle="1" w:styleId="6">
    <w:name w:val="普通表格1"/>
    <w:uiPriority w:val="0"/>
  </w:style>
  <w:style w:type="paragraph" w:customStyle="1" w:styleId="7">
    <w:name w:val="正文文本1"/>
    <w:basedOn w:val="1"/>
    <w:link w:val="8"/>
    <w:qFormat/>
    <w:uiPriority w:val="0"/>
    <w:pPr>
      <w:spacing w:after="120"/>
    </w:pPr>
  </w:style>
  <w:style w:type="character" w:customStyle="1" w:styleId="8">
    <w:name w:val="正文文本 Char Char Char"/>
    <w:link w:val="7"/>
    <w:qFormat/>
    <w:uiPriority w:val="0"/>
    <w:rPr>
      <w:kern w:val="2"/>
      <w:sz w:val="21"/>
      <w:szCs w:val="24"/>
    </w:rPr>
  </w:style>
  <w:style w:type="paragraph" w:customStyle="1" w:styleId="9">
    <w:name w:val="批注框文本1"/>
    <w:basedOn w:val="1"/>
    <w:link w:val="10"/>
    <w:semiHidden/>
    <w:uiPriority w:val="0"/>
    <w:rPr>
      <w:sz w:val="18"/>
      <w:szCs w:val="18"/>
    </w:rPr>
  </w:style>
  <w:style w:type="character" w:customStyle="1" w:styleId="10">
    <w:name w:val="批注框文本 Char Char Char"/>
    <w:link w:val="9"/>
    <w:qFormat/>
    <w:uiPriority w:val="0"/>
    <w:rPr>
      <w:kern w:val="2"/>
      <w:sz w:val="18"/>
      <w:szCs w:val="18"/>
    </w:rPr>
  </w:style>
  <w:style w:type="paragraph" w:customStyle="1" w:styleId="11">
    <w:name w:val="页脚1"/>
    <w:basedOn w:val="1"/>
    <w:link w:val="12"/>
    <w:uiPriority w:val="0"/>
    <w:pPr>
      <w:tabs>
        <w:tab w:val="center" w:pos="4153"/>
        <w:tab w:val="right" w:pos="8306"/>
      </w:tabs>
      <w:snapToGrid w:val="0"/>
      <w:jc w:val="left"/>
    </w:pPr>
    <w:rPr>
      <w:sz w:val="18"/>
      <w:szCs w:val="18"/>
    </w:rPr>
  </w:style>
  <w:style w:type="character" w:customStyle="1" w:styleId="12">
    <w:name w:val="页脚 Char Char Char"/>
    <w:link w:val="11"/>
    <w:qFormat/>
    <w:uiPriority w:val="0"/>
    <w:rPr>
      <w:kern w:val="2"/>
      <w:sz w:val="18"/>
      <w:szCs w:val="18"/>
    </w:rPr>
  </w:style>
  <w:style w:type="paragraph" w:customStyle="1" w:styleId="13">
    <w:name w:val="页眉1"/>
    <w:basedOn w:val="1"/>
    <w:link w:val="14"/>
    <w:qFormat/>
    <w:uiPriority w:val="0"/>
    <w:pPr>
      <w:pBdr>
        <w:bottom w:val="single" w:color="auto" w:sz="6" w:space="1"/>
      </w:pBdr>
      <w:tabs>
        <w:tab w:val="center" w:pos="4153"/>
        <w:tab w:val="right" w:pos="8306"/>
      </w:tabs>
      <w:snapToGrid w:val="0"/>
      <w:jc w:val="center"/>
    </w:pPr>
    <w:rPr>
      <w:sz w:val="18"/>
      <w:szCs w:val="18"/>
    </w:rPr>
  </w:style>
  <w:style w:type="character" w:customStyle="1" w:styleId="14">
    <w:name w:val="页眉 Char Char Char"/>
    <w:link w:val="13"/>
    <w:qFormat/>
    <w:uiPriority w:val="0"/>
    <w:rPr>
      <w:kern w:val="2"/>
      <w:sz w:val="18"/>
      <w:szCs w:val="18"/>
    </w:rPr>
  </w:style>
  <w:style w:type="character" w:customStyle="1" w:styleId="15">
    <w:name w:val="页码1"/>
    <w:basedOn w:val="5"/>
    <w:link w:val="1"/>
    <w:uiPriority w:val="0"/>
  </w:style>
  <w:style w:type="paragraph" w:customStyle="1" w:styleId="16">
    <w:name w:val="Default"/>
    <w:qFormat/>
    <w:uiPriority w:val="0"/>
    <w:pPr>
      <w:widowControl w:val="0"/>
      <w:autoSpaceDE w:val="0"/>
      <w:autoSpaceDN w:val="0"/>
    </w:pPr>
    <w:rPr>
      <w:rFonts w:ascii="黑体" w:hAnsi="Calibri" w:eastAsia="黑体" w:cs="Times New Roman"/>
      <w:color w:val="000000"/>
      <w:sz w:val="24"/>
      <w:szCs w:val="24"/>
      <w:lang w:val="en-US" w:eastAsia="zh-CN" w:bidi="ar-SA"/>
    </w:rPr>
  </w:style>
  <w:style w:type="paragraph" w:customStyle="1" w:styleId="17">
    <w:name w:val="列出段落"/>
    <w:basedOn w:val="1"/>
    <w:uiPriority w:val="0"/>
    <w:pPr>
      <w:ind w:firstLine="420" w:firstLineChars="200"/>
    </w:pPr>
    <w:rPr>
      <w:rFonts w:ascii="Calibri" w:hAnsi="Calibri" w:eastAsia="宋体"/>
      <w:szCs w:val="22"/>
    </w:rPr>
  </w:style>
  <w:style w:type="paragraph" w:customStyle="1" w:styleId="18">
    <w:name w:val="表格内容"/>
    <w:basedOn w:val="7"/>
    <w:qFormat/>
    <w:uiPriority w:val="0"/>
    <w:pPr>
      <w:suppressLineNumbers/>
      <w:suppressAutoHyphens/>
      <w:jc w:val="left"/>
    </w:pPr>
    <w:rPr>
      <w:kern w:val="0"/>
      <w:sz w:val="24"/>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8</Pages>
  <Words>3209</Words>
  <Characters>3466</Characters>
  <Lines>0</Lines>
  <Paragraphs>0</Paragraphs>
  <TotalTime>41</TotalTime>
  <ScaleCrop>false</ScaleCrop>
  <LinksUpToDate>false</LinksUpToDate>
  <CharactersWithSpaces>3675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2024-10-08T07:11:00Z</dcterms:created>
  <dc:creator>紫烨</dc:creator>
  <cp:lastModifiedBy>紫烨</cp:lastModifiedBy>
  <cp:lastPrinted>2024-10-09T01:47:17Z</cp:lastPrinted>
  <dcterms:modified xsi:type="dcterms:W3CDTF">2024-10-09T01:50:02Z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C3298C085AC34012AA0D9F6966D0E1D3_12</vt:lpwstr>
  </property>
</Properties>
</file>